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188A" w14:textId="673ADB91" w:rsidR="00BF150E" w:rsidRDefault="00244043" w:rsidP="00E77433">
      <w:pPr>
        <w:pStyle w:val="NoSpacing"/>
        <w:spacing w:line="276" w:lineRule="auto"/>
        <w:ind w:left="0"/>
        <w:rPr>
          <w:color w:val="385623" w:themeColor="accent6" w:themeShade="80"/>
          <w:sz w:val="36"/>
          <w:szCs w:val="36"/>
        </w:rPr>
      </w:pPr>
      <w:r>
        <w:rPr>
          <w:color w:val="385623" w:themeColor="accent6" w:themeShade="80"/>
          <w:sz w:val="36"/>
          <w:szCs w:val="36"/>
        </w:rPr>
        <w:t>HEALTH &amp; SAFETY POLICY</w:t>
      </w:r>
    </w:p>
    <w:p w14:paraId="01DC8C1F" w14:textId="77777777" w:rsidR="007764DF" w:rsidRDefault="007764DF" w:rsidP="00E77433">
      <w:pPr>
        <w:pStyle w:val="NoSpacing"/>
        <w:spacing w:line="276" w:lineRule="auto"/>
        <w:ind w:left="0"/>
        <w:rPr>
          <w:color w:val="385623" w:themeColor="accent6" w:themeShade="80"/>
          <w:sz w:val="36"/>
          <w:szCs w:val="36"/>
        </w:rPr>
      </w:pPr>
    </w:p>
    <w:p w14:paraId="5DF0C1B7" w14:textId="77777777" w:rsidR="007171EC" w:rsidRPr="007171EC" w:rsidRDefault="007171EC" w:rsidP="007171EC">
      <w:pPr>
        <w:pStyle w:val="NoSpacing"/>
        <w:spacing w:line="276" w:lineRule="auto"/>
        <w:rPr>
          <w:color w:val="385623" w:themeColor="accent6" w:themeShade="80"/>
          <w:sz w:val="28"/>
          <w:szCs w:val="28"/>
        </w:rPr>
      </w:pPr>
      <w:r w:rsidRPr="007171EC">
        <w:rPr>
          <w:b/>
          <w:bCs/>
          <w:color w:val="385623" w:themeColor="accent6" w:themeShade="80"/>
          <w:sz w:val="28"/>
          <w:szCs w:val="28"/>
        </w:rPr>
        <w:t xml:space="preserve">Goal: </w:t>
      </w:r>
      <w:r w:rsidRPr="007171EC">
        <w:rPr>
          <w:color w:val="385623" w:themeColor="accent6" w:themeShade="80"/>
          <w:sz w:val="28"/>
          <w:szCs w:val="28"/>
        </w:rPr>
        <w:t xml:space="preserve">We want to ensure that everyone using Padworth Village Hall (PVH) – including committee members, hirers, visitors, the </w:t>
      </w:r>
      <w:proofErr w:type="gramStart"/>
      <w:r w:rsidRPr="007171EC">
        <w:rPr>
          <w:color w:val="385623" w:themeColor="accent6" w:themeShade="80"/>
          <w:sz w:val="28"/>
          <w:szCs w:val="28"/>
        </w:rPr>
        <w:t>general public</w:t>
      </w:r>
      <w:proofErr w:type="gramEnd"/>
      <w:r w:rsidRPr="007171EC">
        <w:rPr>
          <w:color w:val="385623" w:themeColor="accent6" w:themeShade="80"/>
          <w:sz w:val="28"/>
          <w:szCs w:val="28"/>
        </w:rPr>
        <w:t>, and tenants – is safe and well. This includes providing a safe environment, equipment, and systems.</w:t>
      </w:r>
    </w:p>
    <w:p w14:paraId="78447C44" w14:textId="77777777" w:rsidR="007171EC" w:rsidRPr="007171EC" w:rsidRDefault="007171EC" w:rsidP="007171EC">
      <w:pPr>
        <w:pStyle w:val="NoSpacing"/>
        <w:spacing w:line="276" w:lineRule="auto"/>
        <w:rPr>
          <w:b/>
          <w:bCs/>
          <w:color w:val="385623" w:themeColor="accent6" w:themeShade="80"/>
          <w:sz w:val="28"/>
          <w:szCs w:val="28"/>
        </w:rPr>
      </w:pPr>
    </w:p>
    <w:p w14:paraId="76604764" w14:textId="77777777" w:rsidR="007171EC" w:rsidRPr="007171EC" w:rsidRDefault="007171EC" w:rsidP="007171EC">
      <w:pPr>
        <w:pStyle w:val="NoSpacing"/>
        <w:spacing w:line="276" w:lineRule="auto"/>
        <w:rPr>
          <w:color w:val="385623" w:themeColor="accent6" w:themeShade="80"/>
          <w:sz w:val="28"/>
          <w:szCs w:val="28"/>
        </w:rPr>
      </w:pPr>
      <w:r w:rsidRPr="007171EC">
        <w:rPr>
          <w:b/>
          <w:bCs/>
          <w:color w:val="385623" w:themeColor="accent6" w:themeShade="80"/>
          <w:sz w:val="28"/>
          <w:szCs w:val="28"/>
        </w:rPr>
        <w:t xml:space="preserve">Responsibility: </w:t>
      </w:r>
      <w:r w:rsidRPr="007171EC">
        <w:rPr>
          <w:color w:val="385623" w:themeColor="accent6" w:themeShade="80"/>
          <w:sz w:val="28"/>
          <w:szCs w:val="28"/>
        </w:rPr>
        <w:t>It is the PVH Committee’s responsibility to ensure the hall, playground, field, all equipment, the Security Warden’s Flat, and the separate cabin rented to Espina are safe to use.</w:t>
      </w:r>
    </w:p>
    <w:p w14:paraId="669FCFEC" w14:textId="77777777" w:rsidR="007171EC" w:rsidRPr="007171EC" w:rsidRDefault="007171EC" w:rsidP="007171EC">
      <w:pPr>
        <w:pStyle w:val="NoSpacing"/>
        <w:spacing w:line="276" w:lineRule="auto"/>
        <w:rPr>
          <w:b/>
          <w:bCs/>
          <w:color w:val="385623" w:themeColor="accent6" w:themeShade="80"/>
          <w:sz w:val="28"/>
          <w:szCs w:val="28"/>
        </w:rPr>
      </w:pPr>
    </w:p>
    <w:p w14:paraId="1BF86FAC" w14:textId="77777777" w:rsidR="007171EC" w:rsidRPr="007171EC" w:rsidRDefault="007171EC" w:rsidP="007171EC">
      <w:pPr>
        <w:pStyle w:val="NoSpacing"/>
        <w:spacing w:line="276" w:lineRule="auto"/>
        <w:rPr>
          <w:color w:val="385623" w:themeColor="accent6" w:themeShade="80"/>
          <w:sz w:val="28"/>
          <w:szCs w:val="28"/>
        </w:rPr>
      </w:pPr>
      <w:r w:rsidRPr="007171EC">
        <w:rPr>
          <w:b/>
          <w:bCs/>
          <w:color w:val="385623" w:themeColor="accent6" w:themeShade="80"/>
          <w:sz w:val="28"/>
          <w:szCs w:val="28"/>
        </w:rPr>
        <w:t xml:space="preserve">Health &amp; Safety Info: </w:t>
      </w:r>
      <w:r w:rsidRPr="007171EC">
        <w:rPr>
          <w:color w:val="385623" w:themeColor="accent6" w:themeShade="80"/>
          <w:sz w:val="28"/>
          <w:szCs w:val="28"/>
        </w:rPr>
        <w:t>We provide health and safety information to all PVH Committee members, the Security Warden, tenants (including Espina), hirers, and users of the hall and surrounding areas.</w:t>
      </w:r>
    </w:p>
    <w:p w14:paraId="24E0D248" w14:textId="77777777" w:rsidR="007171EC" w:rsidRPr="007171EC" w:rsidRDefault="007171EC" w:rsidP="007171EC">
      <w:pPr>
        <w:pStyle w:val="NoSpacing"/>
        <w:spacing w:line="276" w:lineRule="auto"/>
        <w:rPr>
          <w:b/>
          <w:bCs/>
          <w:color w:val="385623" w:themeColor="accent6" w:themeShade="80"/>
          <w:sz w:val="28"/>
          <w:szCs w:val="28"/>
        </w:rPr>
      </w:pPr>
    </w:p>
    <w:p w14:paraId="5FEFE1DB" w14:textId="77777777" w:rsidR="007171EC" w:rsidRPr="007171EC" w:rsidRDefault="007171EC" w:rsidP="007171EC">
      <w:pPr>
        <w:pStyle w:val="NoSpacing"/>
        <w:spacing w:line="276" w:lineRule="auto"/>
        <w:rPr>
          <w:b/>
          <w:bCs/>
          <w:color w:val="385623" w:themeColor="accent6" w:themeShade="80"/>
          <w:sz w:val="28"/>
          <w:szCs w:val="28"/>
        </w:rPr>
      </w:pPr>
      <w:r w:rsidRPr="007171EC">
        <w:rPr>
          <w:b/>
          <w:bCs/>
          <w:color w:val="385623" w:themeColor="accent6" w:themeShade="80"/>
          <w:sz w:val="28"/>
          <w:szCs w:val="28"/>
        </w:rPr>
        <w:t xml:space="preserve">Commitment to Safety: </w:t>
      </w:r>
      <w:r w:rsidRPr="007171EC">
        <w:rPr>
          <w:color w:val="385623" w:themeColor="accent6" w:themeShade="80"/>
          <w:sz w:val="28"/>
          <w:szCs w:val="28"/>
        </w:rPr>
        <w:t>The PVH Committee will follow all health and safety laws and work hard to prevent accidents, injuries, or any potential dangers related to the hall, its activities, and its premises.</w:t>
      </w:r>
    </w:p>
    <w:p w14:paraId="10B87643" w14:textId="77777777" w:rsidR="007171EC" w:rsidRPr="007171EC" w:rsidRDefault="007171EC" w:rsidP="007171EC">
      <w:pPr>
        <w:pStyle w:val="NoSpacing"/>
        <w:spacing w:line="276" w:lineRule="auto"/>
        <w:rPr>
          <w:b/>
          <w:bCs/>
          <w:color w:val="385623" w:themeColor="accent6" w:themeShade="80"/>
          <w:sz w:val="28"/>
          <w:szCs w:val="28"/>
        </w:rPr>
      </w:pPr>
    </w:p>
    <w:p w14:paraId="0BC0936D" w14:textId="0F9DAACE" w:rsidR="007764DF" w:rsidRDefault="007171EC" w:rsidP="007171EC">
      <w:pPr>
        <w:pStyle w:val="NoSpacing"/>
        <w:spacing w:line="276" w:lineRule="auto"/>
        <w:rPr>
          <w:b/>
          <w:bCs/>
          <w:color w:val="385623" w:themeColor="accent6" w:themeShade="80"/>
          <w:sz w:val="36"/>
          <w:szCs w:val="36"/>
        </w:rPr>
      </w:pPr>
      <w:r w:rsidRPr="007171EC">
        <w:rPr>
          <w:b/>
          <w:bCs/>
          <w:color w:val="385623" w:themeColor="accent6" w:themeShade="80"/>
          <w:sz w:val="28"/>
          <w:szCs w:val="28"/>
        </w:rPr>
        <w:t xml:space="preserve">Encouragement: </w:t>
      </w:r>
      <w:r w:rsidRPr="007171EC">
        <w:rPr>
          <w:color w:val="385623" w:themeColor="accent6" w:themeShade="80"/>
          <w:sz w:val="28"/>
          <w:szCs w:val="28"/>
        </w:rPr>
        <w:t>We encourage everyone to follow the safety practices set out by the PVH Committee and the hiring agreement. Hirers and users are expected to take responsibility for their own safety and the safety of others, including anyone using the Security Warden’s Flat or the separate cabin.</w:t>
      </w:r>
    </w:p>
    <w:p w14:paraId="33259F40" w14:textId="77777777" w:rsidR="007171EC" w:rsidRDefault="007171EC" w:rsidP="00E77433">
      <w:pPr>
        <w:pStyle w:val="NoSpacing"/>
        <w:spacing w:line="276" w:lineRule="auto"/>
        <w:rPr>
          <w:b/>
          <w:bCs/>
          <w:color w:val="385623" w:themeColor="accent6" w:themeShade="80"/>
          <w:sz w:val="28"/>
          <w:szCs w:val="28"/>
        </w:rPr>
      </w:pPr>
    </w:p>
    <w:p w14:paraId="5FDE66B2" w14:textId="45038582" w:rsidR="007764DF" w:rsidRPr="007764DF" w:rsidRDefault="007764DF" w:rsidP="00E77433">
      <w:pPr>
        <w:pStyle w:val="NoSpacing"/>
        <w:spacing w:line="276" w:lineRule="auto"/>
        <w:rPr>
          <w:b/>
          <w:bCs/>
          <w:color w:val="385623" w:themeColor="accent6" w:themeShade="80"/>
          <w:sz w:val="28"/>
          <w:szCs w:val="28"/>
        </w:rPr>
      </w:pPr>
      <w:r w:rsidRPr="007764DF">
        <w:rPr>
          <w:b/>
          <w:bCs/>
          <w:color w:val="385623" w:themeColor="accent6" w:themeShade="80"/>
          <w:sz w:val="28"/>
          <w:szCs w:val="28"/>
        </w:rPr>
        <w:t>Signed by:</w:t>
      </w:r>
    </w:p>
    <w:p w14:paraId="0099B85C" w14:textId="77777777" w:rsidR="007764DF" w:rsidRDefault="007764DF" w:rsidP="00E77433">
      <w:pPr>
        <w:pStyle w:val="NoSpacing"/>
        <w:spacing w:line="276" w:lineRule="auto"/>
        <w:rPr>
          <w:color w:val="385623" w:themeColor="accent6" w:themeShade="80"/>
          <w:sz w:val="28"/>
          <w:szCs w:val="28"/>
        </w:rPr>
      </w:pPr>
      <w:r w:rsidRPr="007764DF">
        <w:rPr>
          <w:b/>
          <w:bCs/>
          <w:color w:val="385623" w:themeColor="accent6" w:themeShade="80"/>
          <w:sz w:val="28"/>
          <w:szCs w:val="28"/>
        </w:rPr>
        <w:t>Chairperson</w:t>
      </w:r>
      <w:r w:rsidRPr="007764DF">
        <w:rPr>
          <w:color w:val="385623" w:themeColor="accent6" w:themeShade="80"/>
          <w:sz w:val="28"/>
          <w:szCs w:val="28"/>
        </w:rPr>
        <w:br/>
      </w:r>
    </w:p>
    <w:p w14:paraId="20AE627F" w14:textId="77777777" w:rsidR="007764DF" w:rsidRDefault="007764DF" w:rsidP="00E77433">
      <w:pPr>
        <w:pStyle w:val="NoSpacing"/>
        <w:spacing w:line="276" w:lineRule="auto"/>
        <w:rPr>
          <w:color w:val="385623" w:themeColor="accent6" w:themeShade="80"/>
          <w:sz w:val="28"/>
          <w:szCs w:val="28"/>
        </w:rPr>
      </w:pPr>
    </w:p>
    <w:p w14:paraId="32D5D112" w14:textId="77777777" w:rsidR="007764DF" w:rsidRDefault="007764DF" w:rsidP="00E77433">
      <w:pPr>
        <w:pStyle w:val="NoSpacing"/>
        <w:spacing w:line="276" w:lineRule="auto"/>
        <w:rPr>
          <w:color w:val="385623" w:themeColor="accent6" w:themeShade="80"/>
          <w:sz w:val="28"/>
          <w:szCs w:val="28"/>
        </w:rPr>
      </w:pPr>
    </w:p>
    <w:p w14:paraId="72DCAE3A" w14:textId="77777777" w:rsidR="007764DF" w:rsidRDefault="007764DF" w:rsidP="00E77433">
      <w:pPr>
        <w:pStyle w:val="NoSpacing"/>
        <w:spacing w:line="276" w:lineRule="auto"/>
        <w:rPr>
          <w:color w:val="385623" w:themeColor="accent6" w:themeShade="80"/>
          <w:sz w:val="28"/>
          <w:szCs w:val="28"/>
        </w:rPr>
      </w:pPr>
    </w:p>
    <w:p w14:paraId="7216945A" w14:textId="1714D79E" w:rsidR="007764DF" w:rsidRDefault="007764DF" w:rsidP="00E77433">
      <w:pPr>
        <w:pStyle w:val="NoSpacing"/>
        <w:spacing w:line="276" w:lineRule="auto"/>
        <w:rPr>
          <w:b/>
          <w:bCs/>
          <w:color w:val="385623" w:themeColor="accent6" w:themeShade="80"/>
          <w:sz w:val="28"/>
          <w:szCs w:val="28"/>
        </w:rPr>
      </w:pPr>
      <w:r w:rsidRPr="007764DF">
        <w:rPr>
          <w:color w:val="385623" w:themeColor="accent6" w:themeShade="80"/>
          <w:sz w:val="28"/>
          <w:szCs w:val="28"/>
        </w:rPr>
        <w:t xml:space="preserve">On behalf of the </w:t>
      </w:r>
      <w:r w:rsidRPr="007764DF">
        <w:rPr>
          <w:b/>
          <w:bCs/>
          <w:color w:val="385623" w:themeColor="accent6" w:themeShade="80"/>
          <w:sz w:val="28"/>
          <w:szCs w:val="28"/>
        </w:rPr>
        <w:t>Padworth Village Hall Committee</w:t>
      </w:r>
      <w:r w:rsidRPr="007764DF">
        <w:rPr>
          <w:color w:val="385623" w:themeColor="accent6" w:themeShade="80"/>
          <w:sz w:val="28"/>
          <w:szCs w:val="28"/>
        </w:rPr>
        <w:br/>
        <w:t xml:space="preserve">Date: </w:t>
      </w:r>
      <w:r>
        <w:rPr>
          <w:b/>
          <w:bCs/>
          <w:color w:val="385623" w:themeColor="accent6" w:themeShade="80"/>
          <w:sz w:val="28"/>
          <w:szCs w:val="28"/>
        </w:rPr>
        <w:t>January 2026</w:t>
      </w:r>
    </w:p>
    <w:p w14:paraId="3035C95F" w14:textId="77777777" w:rsidR="007764DF" w:rsidRDefault="007764DF" w:rsidP="00E77433">
      <w:pPr>
        <w:pStyle w:val="NoSpacing"/>
        <w:spacing w:line="276" w:lineRule="auto"/>
        <w:rPr>
          <w:b/>
          <w:bCs/>
          <w:color w:val="385623" w:themeColor="accent6" w:themeShade="80"/>
          <w:sz w:val="28"/>
          <w:szCs w:val="28"/>
        </w:rPr>
      </w:pPr>
    </w:p>
    <w:p w14:paraId="09E48F62" w14:textId="77777777" w:rsidR="007764DF" w:rsidRPr="007764DF" w:rsidRDefault="007764DF" w:rsidP="00E77433">
      <w:pPr>
        <w:pStyle w:val="NoSpacing"/>
        <w:spacing w:line="276" w:lineRule="auto"/>
        <w:rPr>
          <w:b/>
          <w:bCs/>
          <w:color w:val="385623" w:themeColor="accent6" w:themeShade="80"/>
          <w:sz w:val="28"/>
          <w:szCs w:val="28"/>
        </w:rPr>
      </w:pPr>
      <w:r w:rsidRPr="007764DF">
        <w:rPr>
          <w:b/>
          <w:bCs/>
          <w:color w:val="385623" w:themeColor="accent6" w:themeShade="80"/>
          <w:sz w:val="28"/>
          <w:szCs w:val="28"/>
        </w:rPr>
        <w:t>2. Organisation of Health and Safety</w:t>
      </w:r>
    </w:p>
    <w:p w14:paraId="205D49B7" w14:textId="77777777" w:rsidR="007764DF" w:rsidRPr="007764DF" w:rsidRDefault="007764DF" w:rsidP="00E77433">
      <w:pPr>
        <w:pStyle w:val="NoSpacing"/>
        <w:numPr>
          <w:ilvl w:val="0"/>
          <w:numId w:val="30"/>
        </w:numPr>
        <w:spacing w:line="276" w:lineRule="auto"/>
        <w:rPr>
          <w:rFonts w:cstheme="minorHAnsi"/>
        </w:rPr>
      </w:pPr>
      <w:r w:rsidRPr="007764DF">
        <w:rPr>
          <w:rFonts w:cstheme="minorHAnsi"/>
          <w:b/>
          <w:bCs/>
        </w:rPr>
        <w:t>Overall Responsibility:</w:t>
      </w:r>
      <w:r w:rsidRPr="007764DF">
        <w:rPr>
          <w:rFonts w:cstheme="minorHAnsi"/>
        </w:rPr>
        <w:t xml:space="preserve"> The PVH Committee </w:t>
      </w:r>
      <w:proofErr w:type="gramStart"/>
      <w:r w:rsidRPr="007764DF">
        <w:rPr>
          <w:rFonts w:cstheme="minorHAnsi"/>
        </w:rPr>
        <w:t>is in charge of</w:t>
      </w:r>
      <w:proofErr w:type="gramEnd"/>
      <w:r w:rsidRPr="007764DF">
        <w:rPr>
          <w:rFonts w:cstheme="minorHAnsi"/>
        </w:rPr>
        <w:t xml:space="preserve"> health and safety at the hall. They work with Padworth Parish Council, which acts as the hall’s trustee.</w:t>
      </w:r>
    </w:p>
    <w:p w14:paraId="35E1C447" w14:textId="79BA5F43" w:rsidR="007764DF" w:rsidRPr="007764DF" w:rsidRDefault="007764DF" w:rsidP="00E77433">
      <w:pPr>
        <w:pStyle w:val="NoSpacing"/>
        <w:numPr>
          <w:ilvl w:val="0"/>
          <w:numId w:val="30"/>
        </w:numPr>
        <w:spacing w:line="276" w:lineRule="auto"/>
        <w:rPr>
          <w:rFonts w:cstheme="minorHAnsi"/>
        </w:rPr>
      </w:pPr>
      <w:r w:rsidRPr="007764DF">
        <w:rPr>
          <w:rFonts w:cstheme="minorHAnsi"/>
          <w:b/>
          <w:bCs/>
        </w:rPr>
        <w:t>Hirers’ Responsibilities</w:t>
      </w:r>
      <w:r w:rsidRPr="007764DF">
        <w:rPr>
          <w:rFonts w:cstheme="minorHAnsi"/>
        </w:rPr>
        <w:t xml:space="preserve">: Hirers must ensure the safety of children, vulnerable adults, and anyone with disabilities. A Safeguarding Policy is available </w:t>
      </w:r>
      <w:r>
        <w:rPr>
          <w:rFonts w:cstheme="minorHAnsi"/>
        </w:rPr>
        <w:t>on our website and in the PVH Site information pack</w:t>
      </w:r>
      <w:r w:rsidR="007B60E1">
        <w:rPr>
          <w:rFonts w:cstheme="minorHAnsi"/>
        </w:rPr>
        <w:t>, which can be found in the kitchen</w:t>
      </w:r>
      <w:r w:rsidRPr="007764DF">
        <w:rPr>
          <w:rFonts w:cstheme="minorHAnsi"/>
        </w:rPr>
        <w:t>.</w:t>
      </w:r>
    </w:p>
    <w:p w14:paraId="3133A69E" w14:textId="77777777" w:rsidR="007764DF" w:rsidRPr="007764DF" w:rsidRDefault="007764DF" w:rsidP="00E77433">
      <w:pPr>
        <w:pStyle w:val="NoSpacing"/>
        <w:numPr>
          <w:ilvl w:val="0"/>
          <w:numId w:val="30"/>
        </w:numPr>
        <w:spacing w:line="276" w:lineRule="auto"/>
        <w:rPr>
          <w:rFonts w:cstheme="minorHAnsi"/>
        </w:rPr>
      </w:pPr>
      <w:r w:rsidRPr="007764DF">
        <w:rPr>
          <w:rFonts w:cstheme="minorHAnsi"/>
          <w:b/>
          <w:bCs/>
        </w:rPr>
        <w:t>Playground Safety:</w:t>
      </w:r>
      <w:r w:rsidRPr="007764DF">
        <w:rPr>
          <w:rFonts w:cstheme="minorHAnsi"/>
        </w:rPr>
        <w:t xml:space="preserve"> Children using the playground must be </w:t>
      </w:r>
      <w:proofErr w:type="gramStart"/>
      <w:r w:rsidRPr="007764DF">
        <w:rPr>
          <w:rFonts w:cstheme="minorHAnsi"/>
        </w:rPr>
        <w:t>supervised by a responsible adult at all times</w:t>
      </w:r>
      <w:proofErr w:type="gramEnd"/>
      <w:r w:rsidRPr="007764DF">
        <w:rPr>
          <w:rFonts w:cstheme="minorHAnsi"/>
        </w:rPr>
        <w:t>. Playground equipment is checked annually, and any damage should be reported immediately to the PVH Committee at pvh-committee@googlegroups.com.</w:t>
      </w:r>
    </w:p>
    <w:p w14:paraId="258BD889" w14:textId="77777777" w:rsidR="007764DF" w:rsidRDefault="007764DF" w:rsidP="00E77433">
      <w:pPr>
        <w:pStyle w:val="NoSpacing"/>
        <w:numPr>
          <w:ilvl w:val="0"/>
          <w:numId w:val="30"/>
        </w:numPr>
        <w:spacing w:line="276" w:lineRule="auto"/>
        <w:rPr>
          <w:rFonts w:cstheme="minorHAnsi"/>
        </w:rPr>
      </w:pPr>
      <w:r w:rsidRPr="007764DF">
        <w:rPr>
          <w:rFonts w:cstheme="minorHAnsi"/>
          <w:b/>
          <w:bCs/>
        </w:rPr>
        <w:t>Faults or Damaged Equipment</w:t>
      </w:r>
      <w:r w:rsidRPr="007764DF">
        <w:rPr>
          <w:rFonts w:cstheme="minorHAnsi"/>
        </w:rPr>
        <w:t>: If you spot any hazards, defects, or damage, please report them to the Committee so we can fix them right away. If an item is unsafe to use, a notice will be placed on it.</w:t>
      </w:r>
    </w:p>
    <w:p w14:paraId="00FED125" w14:textId="77777777" w:rsidR="007764DF" w:rsidRPr="007764DF" w:rsidRDefault="007764DF" w:rsidP="00E77433">
      <w:pPr>
        <w:pStyle w:val="NoSpacing"/>
        <w:numPr>
          <w:ilvl w:val="0"/>
          <w:numId w:val="30"/>
        </w:numPr>
        <w:spacing w:line="276" w:lineRule="auto"/>
        <w:rPr>
          <w:rFonts w:cstheme="minorHAnsi"/>
        </w:rPr>
      </w:pPr>
      <w:r w:rsidRPr="007764DF">
        <w:rPr>
          <w:rFonts w:cstheme="minorHAnsi"/>
          <w:b/>
          <w:bCs/>
        </w:rPr>
        <w:t>Responsibility Assignments</w:t>
      </w:r>
      <w:r w:rsidRPr="007764DF">
        <w:rPr>
          <w:rFonts w:cstheme="minorHAnsi"/>
        </w:rPr>
        <w:t>:</w:t>
      </w:r>
    </w:p>
    <w:p w14:paraId="4AAA35F5" w14:textId="77777777" w:rsidR="007764DF" w:rsidRPr="007764DF" w:rsidRDefault="007764DF" w:rsidP="00E77433">
      <w:pPr>
        <w:pStyle w:val="NoSpacing"/>
        <w:numPr>
          <w:ilvl w:val="1"/>
          <w:numId w:val="30"/>
        </w:numPr>
        <w:spacing w:line="276" w:lineRule="auto"/>
        <w:rPr>
          <w:rFonts w:cstheme="minorHAnsi"/>
        </w:rPr>
      </w:pPr>
      <w:r w:rsidRPr="007764DF">
        <w:rPr>
          <w:rFonts w:cstheme="minorHAnsi"/>
        </w:rPr>
        <w:t>First Aid Box: Robert Jones</w:t>
      </w:r>
    </w:p>
    <w:p w14:paraId="7EE4D6B6" w14:textId="77777777" w:rsidR="007764DF" w:rsidRPr="007764DF" w:rsidRDefault="007764DF" w:rsidP="00E77433">
      <w:pPr>
        <w:pStyle w:val="NoSpacing"/>
        <w:numPr>
          <w:ilvl w:val="1"/>
          <w:numId w:val="30"/>
        </w:numPr>
        <w:spacing w:line="276" w:lineRule="auto"/>
        <w:rPr>
          <w:rFonts w:cstheme="minorHAnsi"/>
        </w:rPr>
      </w:pPr>
      <w:r w:rsidRPr="007764DF">
        <w:rPr>
          <w:rFonts w:cstheme="minorHAnsi"/>
        </w:rPr>
        <w:t>Defibrillator: Andrea Shepherd</w:t>
      </w:r>
    </w:p>
    <w:p w14:paraId="2C0E0033" w14:textId="77777777" w:rsidR="007764DF" w:rsidRPr="007764DF" w:rsidRDefault="007764DF" w:rsidP="00E77433">
      <w:pPr>
        <w:pStyle w:val="NoSpacing"/>
        <w:numPr>
          <w:ilvl w:val="1"/>
          <w:numId w:val="30"/>
        </w:numPr>
        <w:spacing w:line="276" w:lineRule="auto"/>
        <w:rPr>
          <w:rFonts w:cstheme="minorHAnsi"/>
        </w:rPr>
      </w:pPr>
      <w:r w:rsidRPr="007764DF">
        <w:rPr>
          <w:rFonts w:cstheme="minorHAnsi"/>
        </w:rPr>
        <w:t>Accident Reporting: Robert Jones (Chairperson)</w:t>
      </w:r>
    </w:p>
    <w:p w14:paraId="302A7693" w14:textId="77777777" w:rsidR="007764DF" w:rsidRPr="007764DF" w:rsidRDefault="007764DF" w:rsidP="00E77433">
      <w:pPr>
        <w:pStyle w:val="NoSpacing"/>
        <w:numPr>
          <w:ilvl w:val="1"/>
          <w:numId w:val="30"/>
        </w:numPr>
        <w:spacing w:line="276" w:lineRule="auto"/>
        <w:rPr>
          <w:rFonts w:cstheme="minorHAnsi"/>
        </w:rPr>
      </w:pPr>
      <w:r w:rsidRPr="007764DF">
        <w:rPr>
          <w:rFonts w:cstheme="minorHAnsi"/>
        </w:rPr>
        <w:t>Fire Safety: Andrea Shepherd</w:t>
      </w:r>
    </w:p>
    <w:p w14:paraId="6813BB45" w14:textId="77777777" w:rsidR="007764DF" w:rsidRPr="007764DF" w:rsidRDefault="007764DF" w:rsidP="00E77433">
      <w:pPr>
        <w:pStyle w:val="NoSpacing"/>
        <w:numPr>
          <w:ilvl w:val="1"/>
          <w:numId w:val="30"/>
        </w:numPr>
        <w:spacing w:line="276" w:lineRule="auto"/>
        <w:rPr>
          <w:rFonts w:cstheme="minorHAnsi"/>
        </w:rPr>
      </w:pPr>
      <w:r w:rsidRPr="007764DF">
        <w:rPr>
          <w:rFonts w:cstheme="minorHAnsi"/>
        </w:rPr>
        <w:t>Statutory Testing: Robert Jones (Chairperson)</w:t>
      </w:r>
    </w:p>
    <w:p w14:paraId="5804260C" w14:textId="77777777" w:rsidR="007764DF" w:rsidRPr="007764DF" w:rsidRDefault="007764DF" w:rsidP="00E77433">
      <w:pPr>
        <w:pStyle w:val="NoSpacing"/>
        <w:numPr>
          <w:ilvl w:val="1"/>
          <w:numId w:val="30"/>
        </w:numPr>
        <w:spacing w:line="276" w:lineRule="auto"/>
        <w:rPr>
          <w:rFonts w:cstheme="minorHAnsi"/>
        </w:rPr>
      </w:pPr>
      <w:r w:rsidRPr="007764DF">
        <w:rPr>
          <w:rFonts w:cstheme="minorHAnsi"/>
        </w:rPr>
        <w:t>Risk Assessments &amp; Inspections: Robert Jones (Chairperson)</w:t>
      </w:r>
    </w:p>
    <w:p w14:paraId="32348E59" w14:textId="77777777" w:rsidR="007764DF" w:rsidRPr="007764DF" w:rsidRDefault="007764DF" w:rsidP="00E77433">
      <w:pPr>
        <w:pStyle w:val="NoSpacing"/>
        <w:numPr>
          <w:ilvl w:val="0"/>
          <w:numId w:val="30"/>
        </w:numPr>
        <w:spacing w:line="276" w:lineRule="auto"/>
        <w:rPr>
          <w:color w:val="385623" w:themeColor="accent6" w:themeShade="80"/>
          <w:sz w:val="36"/>
          <w:szCs w:val="36"/>
        </w:rPr>
      </w:pPr>
      <w:r w:rsidRPr="007764DF">
        <w:rPr>
          <w:rFonts w:cstheme="minorHAnsi"/>
          <w:b/>
          <w:bCs/>
        </w:rPr>
        <w:t>Safety Plans:</w:t>
      </w:r>
      <w:r w:rsidRPr="007764DF">
        <w:rPr>
          <w:color w:val="385623" w:themeColor="accent6" w:themeShade="80"/>
          <w:sz w:val="36"/>
          <w:szCs w:val="36"/>
        </w:rPr>
        <w:t xml:space="preserve"> </w:t>
      </w:r>
      <w:r w:rsidRPr="007764DF">
        <w:rPr>
          <w:rFonts w:cstheme="minorHAnsi"/>
        </w:rPr>
        <w:t>A floor plan showing emergency exits, fire doors, and fire extinguishers is available.</w:t>
      </w:r>
    </w:p>
    <w:p w14:paraId="01D8CBC3" w14:textId="50938D1D" w:rsidR="007764DF" w:rsidRPr="007764DF" w:rsidRDefault="007764DF" w:rsidP="00E77433">
      <w:pPr>
        <w:pStyle w:val="NoSpacing"/>
        <w:spacing w:line="276" w:lineRule="auto"/>
        <w:rPr>
          <w:color w:val="385623" w:themeColor="accent6" w:themeShade="80"/>
          <w:sz w:val="36"/>
          <w:szCs w:val="36"/>
        </w:rPr>
      </w:pPr>
    </w:p>
    <w:p w14:paraId="750DAF5C" w14:textId="77777777" w:rsidR="007764DF" w:rsidRPr="007764DF" w:rsidRDefault="007764DF" w:rsidP="00E77433">
      <w:pPr>
        <w:pStyle w:val="NoSpacing"/>
        <w:spacing w:line="276" w:lineRule="auto"/>
        <w:rPr>
          <w:b/>
          <w:bCs/>
          <w:color w:val="385623" w:themeColor="accent6" w:themeShade="80"/>
          <w:sz w:val="28"/>
          <w:szCs w:val="28"/>
        </w:rPr>
      </w:pPr>
      <w:r w:rsidRPr="007764DF">
        <w:rPr>
          <w:b/>
          <w:bCs/>
          <w:color w:val="385623" w:themeColor="accent6" w:themeShade="80"/>
          <w:sz w:val="28"/>
          <w:szCs w:val="28"/>
        </w:rPr>
        <w:t>3. Arrangements and Procedures</w:t>
      </w:r>
    </w:p>
    <w:p w14:paraId="290D4D1E" w14:textId="77777777" w:rsidR="007764DF" w:rsidRPr="007764DF" w:rsidRDefault="007764DF" w:rsidP="00E77433">
      <w:pPr>
        <w:pStyle w:val="NoSpacing"/>
        <w:spacing w:line="276" w:lineRule="auto"/>
        <w:rPr>
          <w:rFonts w:cstheme="minorHAnsi"/>
          <w:b/>
          <w:bCs/>
        </w:rPr>
      </w:pPr>
      <w:r w:rsidRPr="007764DF">
        <w:rPr>
          <w:rFonts w:cstheme="minorHAnsi"/>
          <w:b/>
          <w:bCs/>
        </w:rPr>
        <w:t>Fire Safety &amp; Precautions</w:t>
      </w:r>
    </w:p>
    <w:p w14:paraId="7E5449A4" w14:textId="77777777" w:rsidR="007764DF" w:rsidRPr="007764DF" w:rsidRDefault="007764DF" w:rsidP="00E77433">
      <w:pPr>
        <w:pStyle w:val="NoSpacing"/>
        <w:numPr>
          <w:ilvl w:val="0"/>
          <w:numId w:val="31"/>
        </w:numPr>
        <w:spacing w:line="276" w:lineRule="auto"/>
        <w:rPr>
          <w:rFonts w:cstheme="minorHAnsi"/>
        </w:rPr>
      </w:pPr>
      <w:r w:rsidRPr="007764DF">
        <w:rPr>
          <w:rFonts w:cstheme="minorHAnsi"/>
        </w:rPr>
        <w:t xml:space="preserve">A </w:t>
      </w:r>
      <w:r w:rsidRPr="007764DF">
        <w:rPr>
          <w:rFonts w:cstheme="minorHAnsi"/>
          <w:highlight w:val="yellow"/>
        </w:rPr>
        <w:t>Fire Risk Assessment was conducted in October 2024</w:t>
      </w:r>
      <w:r w:rsidRPr="007764DF">
        <w:rPr>
          <w:rFonts w:cstheme="minorHAnsi"/>
        </w:rPr>
        <w:t>, and we continue to monitor fire safety. The Fire Risk Assessment is available upon request. It will be updated annually.</w:t>
      </w:r>
    </w:p>
    <w:p w14:paraId="029A1F4E" w14:textId="77777777" w:rsidR="007764DF" w:rsidRDefault="007764DF" w:rsidP="00E77433">
      <w:pPr>
        <w:pStyle w:val="NoSpacing"/>
        <w:numPr>
          <w:ilvl w:val="0"/>
          <w:numId w:val="31"/>
        </w:numPr>
        <w:spacing w:line="276" w:lineRule="auto"/>
        <w:rPr>
          <w:rFonts w:cstheme="minorHAnsi"/>
        </w:rPr>
      </w:pPr>
      <w:r w:rsidRPr="007764DF">
        <w:rPr>
          <w:rFonts w:cstheme="minorHAnsi"/>
        </w:rPr>
        <w:t>The Security Officer and Andrea Shepherd are responsible for testing fire safety equipment and keeping the records.</w:t>
      </w:r>
    </w:p>
    <w:p w14:paraId="7AE1A87A" w14:textId="395845A4" w:rsidR="002B5845" w:rsidRPr="007764DF" w:rsidRDefault="002B5845" w:rsidP="00E77433">
      <w:pPr>
        <w:pStyle w:val="NoSpacing"/>
        <w:numPr>
          <w:ilvl w:val="0"/>
          <w:numId w:val="31"/>
        </w:numPr>
        <w:spacing w:line="276" w:lineRule="auto"/>
        <w:rPr>
          <w:rFonts w:cstheme="minorHAnsi"/>
        </w:rPr>
      </w:pPr>
      <w:r w:rsidRPr="002B5845">
        <w:rPr>
          <w:rFonts w:cstheme="minorHAnsi"/>
        </w:rPr>
        <w:t xml:space="preserve">The </w:t>
      </w:r>
      <w:r w:rsidRPr="002B5845">
        <w:rPr>
          <w:rFonts w:cstheme="minorHAnsi"/>
          <w:b/>
          <w:bCs/>
        </w:rPr>
        <w:t>Security Warden's Flat</w:t>
      </w:r>
      <w:r w:rsidRPr="002B5845">
        <w:rPr>
          <w:rFonts w:cstheme="minorHAnsi"/>
        </w:rPr>
        <w:t xml:space="preserve"> and the </w:t>
      </w:r>
      <w:r w:rsidRPr="002B5845">
        <w:rPr>
          <w:rFonts w:cstheme="minorHAnsi"/>
          <w:b/>
          <w:bCs/>
        </w:rPr>
        <w:t>separate cabin rented to Espina</w:t>
      </w:r>
      <w:r w:rsidRPr="002B5845">
        <w:rPr>
          <w:rFonts w:cstheme="minorHAnsi"/>
        </w:rPr>
        <w:t xml:space="preserve"> are also covered by the fire safety procedures, including the regular checks and accessibility to emergency equipment.</w:t>
      </w:r>
    </w:p>
    <w:p w14:paraId="6DAF9739" w14:textId="77777777" w:rsidR="007764DF" w:rsidRPr="007764DF" w:rsidRDefault="007764DF" w:rsidP="00E77433">
      <w:pPr>
        <w:pStyle w:val="NoSpacing"/>
        <w:spacing w:line="276" w:lineRule="auto"/>
        <w:ind w:left="360"/>
        <w:rPr>
          <w:rFonts w:cstheme="minorHAnsi"/>
        </w:rPr>
      </w:pPr>
      <w:r w:rsidRPr="007764DF">
        <w:rPr>
          <w:rFonts w:cstheme="minorHAnsi"/>
        </w:rPr>
        <w:t>Fire Services Contact:</w:t>
      </w:r>
    </w:p>
    <w:p w14:paraId="04496624" w14:textId="77777777" w:rsidR="007764DF" w:rsidRPr="007764DF" w:rsidRDefault="007764DF" w:rsidP="00E77433">
      <w:pPr>
        <w:pStyle w:val="NoSpacing"/>
        <w:numPr>
          <w:ilvl w:val="0"/>
          <w:numId w:val="31"/>
        </w:numPr>
        <w:spacing w:line="276" w:lineRule="auto"/>
        <w:rPr>
          <w:rFonts w:cstheme="minorHAnsi"/>
        </w:rPr>
      </w:pPr>
      <w:r w:rsidRPr="007764DF">
        <w:rPr>
          <w:rFonts w:cstheme="minorHAnsi"/>
        </w:rPr>
        <w:t>Berkshire Fire and Rescue, Wigmore Lane, Reading, West Berkshire, RG7 5HH</w:t>
      </w:r>
    </w:p>
    <w:p w14:paraId="0EE02402" w14:textId="77777777" w:rsidR="007764DF" w:rsidRPr="007764DF" w:rsidRDefault="007764DF" w:rsidP="00E77433">
      <w:pPr>
        <w:pStyle w:val="NoSpacing"/>
        <w:numPr>
          <w:ilvl w:val="0"/>
          <w:numId w:val="31"/>
        </w:numPr>
        <w:spacing w:line="276" w:lineRule="auto"/>
        <w:rPr>
          <w:rFonts w:cstheme="minorHAnsi"/>
        </w:rPr>
      </w:pPr>
      <w:r w:rsidRPr="007764DF">
        <w:rPr>
          <w:rFonts w:cstheme="minorHAnsi"/>
        </w:rPr>
        <w:t>Emergency Number: 999</w:t>
      </w:r>
    </w:p>
    <w:p w14:paraId="47D22BA8" w14:textId="77777777" w:rsidR="007764DF" w:rsidRPr="007764DF" w:rsidRDefault="007764DF" w:rsidP="00E77433">
      <w:pPr>
        <w:pStyle w:val="NoSpacing"/>
        <w:numPr>
          <w:ilvl w:val="0"/>
          <w:numId w:val="31"/>
        </w:numPr>
        <w:spacing w:line="276" w:lineRule="auto"/>
        <w:rPr>
          <w:rFonts w:cstheme="minorHAnsi"/>
        </w:rPr>
      </w:pPr>
      <w:r w:rsidRPr="007764DF">
        <w:rPr>
          <w:rFonts w:cstheme="minorHAnsi"/>
        </w:rPr>
        <w:lastRenderedPageBreak/>
        <w:t>Emergency Equipment Location: A copy of the fire plan, including fire alarm points and extinguishers, is on display.</w:t>
      </w:r>
    </w:p>
    <w:p w14:paraId="64E19815" w14:textId="77777777" w:rsidR="007764DF" w:rsidRPr="007764DF" w:rsidRDefault="007764DF" w:rsidP="00E77433">
      <w:pPr>
        <w:pStyle w:val="NoSpacing"/>
        <w:spacing w:line="276" w:lineRule="auto"/>
        <w:ind w:left="360"/>
        <w:rPr>
          <w:rFonts w:cstheme="minorHAnsi"/>
          <w:b/>
          <w:bCs/>
        </w:rPr>
      </w:pPr>
      <w:r w:rsidRPr="007764DF">
        <w:rPr>
          <w:rFonts w:cstheme="minorHAnsi"/>
          <w:b/>
          <w:bCs/>
        </w:rPr>
        <w:t>Electrical Safety</w:t>
      </w:r>
    </w:p>
    <w:p w14:paraId="3D94457B" w14:textId="77777777" w:rsidR="007764DF" w:rsidRDefault="007764DF" w:rsidP="00E77433">
      <w:pPr>
        <w:pStyle w:val="NoSpacing"/>
        <w:numPr>
          <w:ilvl w:val="0"/>
          <w:numId w:val="31"/>
        </w:numPr>
        <w:spacing w:line="276" w:lineRule="auto"/>
        <w:rPr>
          <w:rFonts w:cstheme="minorHAnsi"/>
        </w:rPr>
      </w:pPr>
      <w:r w:rsidRPr="007764DF">
        <w:rPr>
          <w:rFonts w:cstheme="minorHAnsi"/>
        </w:rPr>
        <w:t>Wiring: The building’s wiring is maintained, and PAT (Portable Appliance Testing) is carried out annually. Emergency lighting is tested monthly, and results are recorded.</w:t>
      </w:r>
    </w:p>
    <w:p w14:paraId="68460293" w14:textId="1A7163E0" w:rsidR="008E18B1" w:rsidRPr="007764DF" w:rsidRDefault="008E18B1" w:rsidP="00E77433">
      <w:pPr>
        <w:pStyle w:val="NoSpacing"/>
        <w:numPr>
          <w:ilvl w:val="0"/>
          <w:numId w:val="31"/>
        </w:numPr>
        <w:spacing w:line="276" w:lineRule="auto"/>
        <w:rPr>
          <w:rFonts w:cstheme="minorHAnsi"/>
        </w:rPr>
      </w:pPr>
      <w:r w:rsidRPr="008E18B1">
        <w:rPr>
          <w:rFonts w:cstheme="minorHAnsi"/>
        </w:rPr>
        <w:t xml:space="preserve">This includes electrical equipment in the Security Warden’s Flat </w:t>
      </w:r>
      <w:r>
        <w:rPr>
          <w:rFonts w:cstheme="minorHAnsi"/>
        </w:rPr>
        <w:t>the PVH are responsible for</w:t>
      </w:r>
      <w:r w:rsidR="001E7E0F">
        <w:rPr>
          <w:rFonts w:cstheme="minorHAnsi"/>
        </w:rPr>
        <w:t xml:space="preserve">.  </w:t>
      </w:r>
      <w:r w:rsidRPr="008E18B1">
        <w:rPr>
          <w:rFonts w:cstheme="minorHAnsi"/>
        </w:rPr>
        <w:t>Espina</w:t>
      </w:r>
      <w:r w:rsidR="001E7E0F">
        <w:rPr>
          <w:rFonts w:cstheme="minorHAnsi"/>
        </w:rPr>
        <w:t xml:space="preserve"> must ensure </w:t>
      </w:r>
      <w:r w:rsidR="004D49A2">
        <w:rPr>
          <w:rFonts w:cstheme="minorHAnsi"/>
        </w:rPr>
        <w:t>Electrical safety checks are undertaken</w:t>
      </w:r>
      <w:r w:rsidRPr="008E18B1">
        <w:rPr>
          <w:rFonts w:cstheme="minorHAnsi"/>
        </w:rPr>
        <w:t>.</w:t>
      </w:r>
    </w:p>
    <w:p w14:paraId="7C3A5014" w14:textId="77777777" w:rsidR="007764DF" w:rsidRPr="007764DF" w:rsidRDefault="007764DF" w:rsidP="00752A1F">
      <w:pPr>
        <w:pStyle w:val="NoSpacing"/>
        <w:spacing w:line="276" w:lineRule="auto"/>
        <w:ind w:left="360"/>
        <w:rPr>
          <w:rFonts w:cstheme="minorHAnsi"/>
          <w:b/>
          <w:bCs/>
        </w:rPr>
      </w:pPr>
      <w:r w:rsidRPr="007764DF">
        <w:rPr>
          <w:rFonts w:cstheme="minorHAnsi"/>
          <w:b/>
          <w:bCs/>
        </w:rPr>
        <w:t>Accident Procedures</w:t>
      </w:r>
    </w:p>
    <w:p w14:paraId="641F0BA5" w14:textId="77777777" w:rsidR="007764DF" w:rsidRPr="007764DF" w:rsidRDefault="007764DF" w:rsidP="00E77433">
      <w:pPr>
        <w:pStyle w:val="NoSpacing"/>
        <w:numPr>
          <w:ilvl w:val="0"/>
          <w:numId w:val="31"/>
        </w:numPr>
        <w:spacing w:line="276" w:lineRule="auto"/>
        <w:rPr>
          <w:rFonts w:cstheme="minorHAnsi"/>
        </w:rPr>
      </w:pPr>
      <w:r w:rsidRPr="007764DF">
        <w:rPr>
          <w:rFonts w:cstheme="minorHAnsi"/>
        </w:rPr>
        <w:t xml:space="preserve">First Aid: The First Aid Kit is in the kitchen. The Chairperson ensures it is stocked and </w:t>
      </w:r>
      <w:proofErr w:type="gramStart"/>
      <w:r w:rsidRPr="007764DF">
        <w:rPr>
          <w:rFonts w:cstheme="minorHAnsi"/>
        </w:rPr>
        <w:t>up-to-date</w:t>
      </w:r>
      <w:proofErr w:type="gramEnd"/>
      <w:r w:rsidRPr="007764DF">
        <w:rPr>
          <w:rFonts w:cstheme="minorHAnsi"/>
        </w:rPr>
        <w:t>.</w:t>
      </w:r>
    </w:p>
    <w:p w14:paraId="160EA6DD" w14:textId="77777777" w:rsidR="007764DF" w:rsidRPr="007764DF" w:rsidRDefault="007764DF" w:rsidP="00E77433">
      <w:pPr>
        <w:pStyle w:val="NoSpacing"/>
        <w:spacing w:line="276" w:lineRule="auto"/>
        <w:ind w:left="360"/>
        <w:rPr>
          <w:rFonts w:cstheme="minorHAnsi"/>
        </w:rPr>
      </w:pPr>
      <w:r w:rsidRPr="007764DF">
        <w:rPr>
          <w:rFonts w:cstheme="minorHAnsi"/>
          <w:b/>
          <w:bCs/>
        </w:rPr>
        <w:t>Accidents</w:t>
      </w:r>
      <w:r w:rsidRPr="007764DF">
        <w:rPr>
          <w:rFonts w:cstheme="minorHAnsi"/>
        </w:rPr>
        <w:t>: In case of an accident, the forms are in the kitchen and must be filled out. All accidents should be reported to the Chairperson, who is responsible for completing any necessary reports (e.g., RIDDOR forms).</w:t>
      </w:r>
    </w:p>
    <w:p w14:paraId="4B2431AB" w14:textId="77777777" w:rsidR="007764DF" w:rsidRPr="007764DF" w:rsidRDefault="007764DF" w:rsidP="00E77433">
      <w:pPr>
        <w:pStyle w:val="NoSpacing"/>
        <w:numPr>
          <w:ilvl w:val="0"/>
          <w:numId w:val="31"/>
        </w:numPr>
        <w:spacing w:line="276" w:lineRule="auto"/>
        <w:rPr>
          <w:rFonts w:cstheme="minorHAnsi"/>
        </w:rPr>
      </w:pPr>
      <w:r w:rsidRPr="007764DF">
        <w:rPr>
          <w:rFonts w:cstheme="minorHAnsi"/>
        </w:rPr>
        <w:t>Emergency Contact: In an emergency, dial 999. The nearest hospitals are:</w:t>
      </w:r>
    </w:p>
    <w:p w14:paraId="46924E9A" w14:textId="77777777" w:rsidR="007764DF" w:rsidRPr="007764DF" w:rsidRDefault="007764DF" w:rsidP="00E77433">
      <w:pPr>
        <w:pStyle w:val="NoSpacing"/>
        <w:numPr>
          <w:ilvl w:val="0"/>
          <w:numId w:val="31"/>
        </w:numPr>
        <w:spacing w:line="276" w:lineRule="auto"/>
        <w:rPr>
          <w:rFonts w:cstheme="minorHAnsi"/>
        </w:rPr>
      </w:pPr>
      <w:r w:rsidRPr="007764DF">
        <w:rPr>
          <w:rFonts w:cstheme="minorHAnsi"/>
        </w:rPr>
        <w:t>Royal Berkshire Hospital, London Rd, Reading RG1 5AN, Tel: 0118 322 5111</w:t>
      </w:r>
    </w:p>
    <w:p w14:paraId="75DE4FD8" w14:textId="77777777" w:rsidR="007764DF" w:rsidRPr="007764DF" w:rsidRDefault="007764DF" w:rsidP="00E77433">
      <w:pPr>
        <w:pStyle w:val="NoSpacing"/>
        <w:numPr>
          <w:ilvl w:val="0"/>
          <w:numId w:val="31"/>
        </w:numPr>
        <w:spacing w:line="276" w:lineRule="auto"/>
        <w:rPr>
          <w:rFonts w:cstheme="minorHAnsi"/>
        </w:rPr>
      </w:pPr>
      <w:r w:rsidRPr="007764DF">
        <w:rPr>
          <w:rFonts w:cstheme="minorHAnsi"/>
        </w:rPr>
        <w:t>West Berkshire Community Hospital, Thatcham RG18 3AS</w:t>
      </w:r>
    </w:p>
    <w:p w14:paraId="6CAA12DE" w14:textId="2CD78179" w:rsidR="007764DF" w:rsidRPr="007764DF" w:rsidRDefault="007764DF" w:rsidP="00E77433">
      <w:pPr>
        <w:pStyle w:val="NoSpacing"/>
        <w:spacing w:line="276" w:lineRule="auto"/>
        <w:rPr>
          <w:color w:val="385623" w:themeColor="accent6" w:themeShade="80"/>
          <w:sz w:val="36"/>
          <w:szCs w:val="36"/>
        </w:rPr>
      </w:pPr>
    </w:p>
    <w:p w14:paraId="53A2C329" w14:textId="77777777" w:rsidR="007764DF" w:rsidRPr="007764DF" w:rsidRDefault="007764DF" w:rsidP="00E77433">
      <w:pPr>
        <w:pStyle w:val="NoSpacing"/>
        <w:spacing w:line="276" w:lineRule="auto"/>
        <w:rPr>
          <w:b/>
          <w:bCs/>
          <w:color w:val="385623" w:themeColor="accent6" w:themeShade="80"/>
          <w:sz w:val="28"/>
          <w:szCs w:val="28"/>
        </w:rPr>
      </w:pPr>
      <w:r w:rsidRPr="007764DF">
        <w:rPr>
          <w:b/>
          <w:bCs/>
          <w:color w:val="385623" w:themeColor="accent6" w:themeShade="80"/>
          <w:sz w:val="28"/>
          <w:szCs w:val="28"/>
        </w:rPr>
        <w:t>4. Safety Rules</w:t>
      </w:r>
    </w:p>
    <w:p w14:paraId="5248E2CA" w14:textId="77777777" w:rsidR="001E1DFF" w:rsidRPr="001E1DFF" w:rsidRDefault="001E1DFF" w:rsidP="00E77433">
      <w:pPr>
        <w:pStyle w:val="NoSpacing"/>
        <w:numPr>
          <w:ilvl w:val="0"/>
          <w:numId w:val="34"/>
        </w:numPr>
        <w:spacing w:line="276" w:lineRule="auto"/>
        <w:rPr>
          <w:rFonts w:cstheme="minorHAnsi"/>
        </w:rPr>
      </w:pPr>
      <w:r w:rsidRPr="001E1DFF">
        <w:rPr>
          <w:rFonts w:cstheme="minorHAnsi"/>
          <w:b/>
          <w:bCs/>
        </w:rPr>
        <w:t xml:space="preserve">Hirers’ Duties: </w:t>
      </w:r>
      <w:r w:rsidRPr="001E1DFF">
        <w:rPr>
          <w:rFonts w:cstheme="minorHAnsi"/>
        </w:rPr>
        <w:t>All hirers must take reasonable responsibility for the safety and well-being of their party while using the hall. A copy of the Health &amp; Safety Policy is available on our website for reference.</w:t>
      </w:r>
    </w:p>
    <w:p w14:paraId="172040F8" w14:textId="3D71D017" w:rsidR="007764DF" w:rsidRPr="007764DF" w:rsidRDefault="007764DF" w:rsidP="00E77433">
      <w:pPr>
        <w:pStyle w:val="NoSpacing"/>
        <w:numPr>
          <w:ilvl w:val="0"/>
          <w:numId w:val="34"/>
        </w:numPr>
        <w:spacing w:line="276" w:lineRule="auto"/>
        <w:rPr>
          <w:rFonts w:cstheme="minorHAnsi"/>
        </w:rPr>
      </w:pPr>
      <w:r w:rsidRPr="007764DF">
        <w:rPr>
          <w:rFonts w:cstheme="minorHAnsi"/>
          <w:b/>
          <w:bCs/>
        </w:rPr>
        <w:t>Safety Equipment:</w:t>
      </w:r>
      <w:r w:rsidRPr="007764DF">
        <w:rPr>
          <w:rFonts w:cstheme="minorHAnsi"/>
        </w:rPr>
        <w:t xml:space="preserve"> Fire and safety equipment must be used properly, and fire exits should not be blocked. Fire exit signs must remain illuminated during events with the public.</w:t>
      </w:r>
    </w:p>
    <w:p w14:paraId="4B69201E" w14:textId="77777777" w:rsidR="007764DF" w:rsidRPr="007764DF" w:rsidRDefault="007764DF" w:rsidP="00E77433">
      <w:pPr>
        <w:pStyle w:val="NoSpacing"/>
        <w:spacing w:line="276" w:lineRule="auto"/>
        <w:rPr>
          <w:rFonts w:cstheme="minorHAnsi"/>
          <w:b/>
          <w:bCs/>
        </w:rPr>
      </w:pPr>
      <w:r w:rsidRPr="007764DF">
        <w:rPr>
          <w:rFonts w:cstheme="minorHAnsi"/>
          <w:b/>
          <w:bCs/>
        </w:rPr>
        <w:t>Contractors</w:t>
      </w:r>
    </w:p>
    <w:p w14:paraId="1B01F751" w14:textId="77777777" w:rsidR="007764DF" w:rsidRPr="007764DF" w:rsidRDefault="007764DF" w:rsidP="00E77433">
      <w:pPr>
        <w:pStyle w:val="NoSpacing"/>
        <w:numPr>
          <w:ilvl w:val="0"/>
          <w:numId w:val="35"/>
        </w:numPr>
        <w:spacing w:line="276" w:lineRule="auto"/>
        <w:rPr>
          <w:rFonts w:cstheme="minorHAnsi"/>
        </w:rPr>
      </w:pPr>
      <w:r w:rsidRPr="007764DF">
        <w:rPr>
          <w:rFonts w:cstheme="minorHAnsi"/>
        </w:rPr>
        <w:t>Pre-Work Checks: Before starting any work, contractors must:</w:t>
      </w:r>
    </w:p>
    <w:p w14:paraId="35799ECA" w14:textId="77777777" w:rsidR="007764DF" w:rsidRPr="007764DF" w:rsidRDefault="007764DF" w:rsidP="00E77433">
      <w:pPr>
        <w:pStyle w:val="NoSpacing"/>
        <w:numPr>
          <w:ilvl w:val="1"/>
          <w:numId w:val="35"/>
        </w:numPr>
        <w:spacing w:line="276" w:lineRule="auto"/>
        <w:rPr>
          <w:rFonts w:cstheme="minorHAnsi"/>
        </w:rPr>
      </w:pPr>
      <w:r w:rsidRPr="007764DF">
        <w:rPr>
          <w:rFonts w:cstheme="minorHAnsi"/>
        </w:rPr>
        <w:t>Agree on clear contracts and understand the work.</w:t>
      </w:r>
    </w:p>
    <w:p w14:paraId="15CD8659" w14:textId="77777777" w:rsidR="007764DF" w:rsidRPr="007764DF" w:rsidRDefault="007764DF" w:rsidP="00E77433">
      <w:pPr>
        <w:pStyle w:val="NoSpacing"/>
        <w:numPr>
          <w:ilvl w:val="1"/>
          <w:numId w:val="35"/>
        </w:numPr>
        <w:spacing w:line="276" w:lineRule="auto"/>
        <w:rPr>
          <w:rFonts w:cstheme="minorHAnsi"/>
        </w:rPr>
      </w:pPr>
      <w:r w:rsidRPr="007764DF">
        <w:rPr>
          <w:rFonts w:cstheme="minorHAnsi"/>
        </w:rPr>
        <w:t>Be qualified and have references.</w:t>
      </w:r>
    </w:p>
    <w:p w14:paraId="08A7CB71" w14:textId="77777777" w:rsidR="007764DF" w:rsidRPr="007764DF" w:rsidRDefault="007764DF" w:rsidP="00E77433">
      <w:pPr>
        <w:pStyle w:val="NoSpacing"/>
        <w:numPr>
          <w:ilvl w:val="1"/>
          <w:numId w:val="35"/>
        </w:numPr>
        <w:spacing w:line="276" w:lineRule="auto"/>
        <w:rPr>
          <w:rFonts w:cstheme="minorHAnsi"/>
        </w:rPr>
      </w:pPr>
      <w:r w:rsidRPr="007764DF">
        <w:rPr>
          <w:rFonts w:cstheme="minorHAnsi"/>
        </w:rPr>
        <w:t>Show proof of public liability insurance.</w:t>
      </w:r>
    </w:p>
    <w:p w14:paraId="28346FFD" w14:textId="77777777" w:rsidR="007764DF" w:rsidRPr="007764DF" w:rsidRDefault="007764DF" w:rsidP="00E77433">
      <w:pPr>
        <w:pStyle w:val="NoSpacing"/>
        <w:numPr>
          <w:ilvl w:val="1"/>
          <w:numId w:val="35"/>
        </w:numPr>
        <w:spacing w:line="276" w:lineRule="auto"/>
        <w:rPr>
          <w:rFonts w:cstheme="minorHAnsi"/>
        </w:rPr>
      </w:pPr>
      <w:r w:rsidRPr="007764DF">
        <w:rPr>
          <w:rFonts w:cstheme="minorHAnsi"/>
        </w:rPr>
        <w:t>Be aware of health and safety hazards (e.g., electricity or gas lines).</w:t>
      </w:r>
    </w:p>
    <w:p w14:paraId="7EB910C0" w14:textId="77777777" w:rsidR="007764DF" w:rsidRPr="007764DF" w:rsidRDefault="007764DF" w:rsidP="00E77433">
      <w:pPr>
        <w:pStyle w:val="NoSpacing"/>
        <w:numPr>
          <w:ilvl w:val="1"/>
          <w:numId w:val="35"/>
        </w:numPr>
        <w:spacing w:line="276" w:lineRule="auto"/>
        <w:rPr>
          <w:rFonts w:cstheme="minorHAnsi"/>
        </w:rPr>
      </w:pPr>
      <w:r w:rsidRPr="007764DF">
        <w:rPr>
          <w:rFonts w:cstheme="minorHAnsi"/>
        </w:rPr>
        <w:t>Work with another person when using ladders or working at height.</w:t>
      </w:r>
    </w:p>
    <w:p w14:paraId="1CC49FC5" w14:textId="77777777" w:rsidR="007764DF" w:rsidRPr="007764DF" w:rsidRDefault="007764DF" w:rsidP="00E77433">
      <w:pPr>
        <w:pStyle w:val="NoSpacing"/>
        <w:numPr>
          <w:ilvl w:val="1"/>
          <w:numId w:val="35"/>
        </w:numPr>
        <w:spacing w:line="276" w:lineRule="auto"/>
        <w:rPr>
          <w:rFonts w:cstheme="minorHAnsi"/>
        </w:rPr>
      </w:pPr>
      <w:r w:rsidRPr="007764DF">
        <w:rPr>
          <w:rFonts w:cstheme="minorHAnsi"/>
        </w:rPr>
        <w:t>Ensure their health and safety policy is in place for their staff.</w:t>
      </w:r>
    </w:p>
    <w:p w14:paraId="3E321285" w14:textId="77777777" w:rsidR="007764DF" w:rsidRPr="007764DF" w:rsidRDefault="007764DF" w:rsidP="00E77433">
      <w:pPr>
        <w:pStyle w:val="NoSpacing"/>
        <w:numPr>
          <w:ilvl w:val="1"/>
          <w:numId w:val="35"/>
        </w:numPr>
        <w:spacing w:line="276" w:lineRule="auto"/>
        <w:rPr>
          <w:rFonts w:cstheme="minorHAnsi"/>
        </w:rPr>
      </w:pPr>
      <w:r w:rsidRPr="007764DF">
        <w:rPr>
          <w:rFonts w:cstheme="minorHAnsi"/>
        </w:rPr>
        <w:t>Follow safety standards for electrical work.</w:t>
      </w:r>
    </w:p>
    <w:p w14:paraId="21FD5CDF" w14:textId="77777777" w:rsidR="007764DF" w:rsidRPr="007764DF" w:rsidRDefault="007764DF" w:rsidP="00E77433">
      <w:pPr>
        <w:pStyle w:val="NoSpacing"/>
        <w:numPr>
          <w:ilvl w:val="1"/>
          <w:numId w:val="35"/>
        </w:numPr>
        <w:spacing w:line="276" w:lineRule="auto"/>
        <w:rPr>
          <w:rFonts w:cstheme="minorHAnsi"/>
        </w:rPr>
      </w:pPr>
      <w:r w:rsidRPr="007764DF">
        <w:rPr>
          <w:rFonts w:cstheme="minorHAnsi"/>
        </w:rPr>
        <w:t>If needed, a Hot Work Permit will be required.</w:t>
      </w:r>
    </w:p>
    <w:p w14:paraId="0FE0A7B6" w14:textId="023CA9C5" w:rsidR="007764DF" w:rsidRDefault="007764DF" w:rsidP="00E77433">
      <w:pPr>
        <w:pStyle w:val="NoSpacing"/>
        <w:spacing w:line="276" w:lineRule="auto"/>
        <w:rPr>
          <w:color w:val="385623" w:themeColor="accent6" w:themeShade="80"/>
          <w:sz w:val="36"/>
          <w:szCs w:val="36"/>
        </w:rPr>
      </w:pPr>
    </w:p>
    <w:p w14:paraId="33E38CD0" w14:textId="77777777" w:rsidR="004D49A2" w:rsidRPr="007764DF" w:rsidRDefault="004D49A2" w:rsidP="00E77433">
      <w:pPr>
        <w:pStyle w:val="NoSpacing"/>
        <w:spacing w:line="276" w:lineRule="auto"/>
        <w:rPr>
          <w:color w:val="385623" w:themeColor="accent6" w:themeShade="80"/>
          <w:sz w:val="36"/>
          <w:szCs w:val="36"/>
        </w:rPr>
      </w:pPr>
    </w:p>
    <w:p w14:paraId="388EBCA5" w14:textId="77777777" w:rsidR="007764DF" w:rsidRPr="007764DF" w:rsidRDefault="007764DF" w:rsidP="00E77433">
      <w:pPr>
        <w:pStyle w:val="NoSpacing"/>
        <w:spacing w:line="276" w:lineRule="auto"/>
        <w:rPr>
          <w:b/>
          <w:bCs/>
          <w:color w:val="385623" w:themeColor="accent6" w:themeShade="80"/>
          <w:sz w:val="28"/>
          <w:szCs w:val="28"/>
        </w:rPr>
      </w:pPr>
      <w:r w:rsidRPr="007764DF">
        <w:rPr>
          <w:b/>
          <w:bCs/>
          <w:color w:val="385623" w:themeColor="accent6" w:themeShade="80"/>
          <w:sz w:val="28"/>
          <w:szCs w:val="28"/>
        </w:rPr>
        <w:lastRenderedPageBreak/>
        <w:t>5. Welfare Facilities</w:t>
      </w:r>
    </w:p>
    <w:p w14:paraId="56E7E360" w14:textId="272B7240" w:rsidR="007764DF" w:rsidRPr="007764DF" w:rsidRDefault="007764DF" w:rsidP="00E77433">
      <w:pPr>
        <w:pStyle w:val="NoSpacing"/>
        <w:spacing w:line="276" w:lineRule="auto"/>
        <w:rPr>
          <w:rFonts w:cstheme="minorHAnsi"/>
        </w:rPr>
      </w:pPr>
      <w:r w:rsidRPr="007764DF">
        <w:rPr>
          <w:rFonts w:cstheme="minorHAnsi"/>
        </w:rPr>
        <w:t xml:space="preserve">We provide the following facilities to ensure the well-being of hirers, security </w:t>
      </w:r>
      <w:r w:rsidR="006F3279">
        <w:rPr>
          <w:rFonts w:cstheme="minorHAnsi"/>
        </w:rPr>
        <w:t>warden</w:t>
      </w:r>
      <w:r w:rsidRPr="007764DF">
        <w:rPr>
          <w:rFonts w:cstheme="minorHAnsi"/>
        </w:rPr>
        <w:t xml:space="preserve"> and users:</w:t>
      </w:r>
    </w:p>
    <w:p w14:paraId="190AC720" w14:textId="77777777" w:rsidR="007764DF" w:rsidRPr="007764DF" w:rsidRDefault="007764DF" w:rsidP="00E77433">
      <w:pPr>
        <w:pStyle w:val="NoSpacing"/>
        <w:numPr>
          <w:ilvl w:val="0"/>
          <w:numId w:val="36"/>
        </w:numPr>
        <w:spacing w:line="276" w:lineRule="auto"/>
        <w:rPr>
          <w:rFonts w:cstheme="minorHAnsi"/>
        </w:rPr>
      </w:pPr>
      <w:r w:rsidRPr="007764DF">
        <w:rPr>
          <w:rFonts w:cstheme="minorHAnsi"/>
        </w:rPr>
        <w:t>Clean and well-lit washrooms.</w:t>
      </w:r>
    </w:p>
    <w:p w14:paraId="4D85C3A8" w14:textId="77777777" w:rsidR="007764DF" w:rsidRPr="007764DF" w:rsidRDefault="007764DF" w:rsidP="00E77433">
      <w:pPr>
        <w:pStyle w:val="NoSpacing"/>
        <w:numPr>
          <w:ilvl w:val="0"/>
          <w:numId w:val="36"/>
        </w:numPr>
        <w:spacing w:line="276" w:lineRule="auto"/>
        <w:rPr>
          <w:rFonts w:cstheme="minorHAnsi"/>
        </w:rPr>
      </w:pPr>
      <w:r w:rsidRPr="007764DF">
        <w:rPr>
          <w:rFonts w:cstheme="minorHAnsi"/>
        </w:rPr>
        <w:t>Kitchen kept tidy and hygienic.</w:t>
      </w:r>
    </w:p>
    <w:p w14:paraId="1FAFE43E" w14:textId="77777777" w:rsidR="007764DF" w:rsidRPr="007764DF" w:rsidRDefault="007764DF" w:rsidP="00E77433">
      <w:pPr>
        <w:pStyle w:val="NoSpacing"/>
        <w:numPr>
          <w:ilvl w:val="0"/>
          <w:numId w:val="36"/>
        </w:numPr>
        <w:spacing w:line="276" w:lineRule="auto"/>
        <w:rPr>
          <w:rFonts w:cstheme="minorHAnsi"/>
        </w:rPr>
      </w:pPr>
      <w:r w:rsidRPr="007764DF">
        <w:rPr>
          <w:rFonts w:cstheme="minorHAnsi"/>
        </w:rPr>
        <w:t>Drinking water and adequate ventilation.</w:t>
      </w:r>
    </w:p>
    <w:p w14:paraId="39D3DAB1" w14:textId="77777777" w:rsidR="007764DF" w:rsidRPr="007764DF" w:rsidRDefault="007764DF" w:rsidP="00E77433">
      <w:pPr>
        <w:pStyle w:val="NoSpacing"/>
        <w:numPr>
          <w:ilvl w:val="0"/>
          <w:numId w:val="36"/>
        </w:numPr>
        <w:spacing w:line="276" w:lineRule="auto"/>
        <w:rPr>
          <w:rFonts w:cstheme="minorHAnsi"/>
        </w:rPr>
      </w:pPr>
      <w:r w:rsidRPr="007764DF">
        <w:rPr>
          <w:rFonts w:cstheme="minorHAnsi"/>
        </w:rPr>
        <w:t>A comfortable and reasonable temperature.</w:t>
      </w:r>
    </w:p>
    <w:p w14:paraId="0F798CAC" w14:textId="48CAD399" w:rsidR="007764DF" w:rsidRPr="007764DF" w:rsidRDefault="007764DF" w:rsidP="00E77433">
      <w:pPr>
        <w:pStyle w:val="NoSpacing"/>
        <w:spacing w:line="276" w:lineRule="auto"/>
        <w:rPr>
          <w:color w:val="385623" w:themeColor="accent6" w:themeShade="80"/>
          <w:sz w:val="36"/>
          <w:szCs w:val="36"/>
        </w:rPr>
      </w:pPr>
    </w:p>
    <w:p w14:paraId="45166A31" w14:textId="77777777" w:rsidR="007764DF" w:rsidRPr="007764DF" w:rsidRDefault="007764DF" w:rsidP="00E77433">
      <w:pPr>
        <w:pStyle w:val="NoSpacing"/>
        <w:spacing w:line="276" w:lineRule="auto"/>
        <w:rPr>
          <w:b/>
          <w:bCs/>
          <w:color w:val="385623" w:themeColor="accent6" w:themeShade="80"/>
          <w:sz w:val="28"/>
          <w:szCs w:val="28"/>
        </w:rPr>
      </w:pPr>
      <w:r w:rsidRPr="007764DF">
        <w:rPr>
          <w:b/>
          <w:bCs/>
          <w:color w:val="385623" w:themeColor="accent6" w:themeShade="80"/>
          <w:sz w:val="28"/>
          <w:szCs w:val="28"/>
        </w:rPr>
        <w:t>6. Insurance and Licenses</w:t>
      </w:r>
    </w:p>
    <w:p w14:paraId="07F4AD20" w14:textId="77777777" w:rsidR="007764DF" w:rsidRPr="007764DF" w:rsidRDefault="007764DF" w:rsidP="00E77433">
      <w:pPr>
        <w:pStyle w:val="NoSpacing"/>
        <w:numPr>
          <w:ilvl w:val="0"/>
          <w:numId w:val="37"/>
        </w:numPr>
        <w:spacing w:line="276" w:lineRule="auto"/>
        <w:rPr>
          <w:rFonts w:cstheme="minorHAnsi"/>
        </w:rPr>
      </w:pPr>
      <w:r w:rsidRPr="007764DF">
        <w:rPr>
          <w:rFonts w:cstheme="minorHAnsi"/>
        </w:rPr>
        <w:t>Public Liability Insurance: A copy is available on the main noticeboard.</w:t>
      </w:r>
    </w:p>
    <w:p w14:paraId="50A25780" w14:textId="77777777" w:rsidR="007764DF" w:rsidRPr="007764DF" w:rsidRDefault="007764DF" w:rsidP="00E77433">
      <w:pPr>
        <w:pStyle w:val="NoSpacing"/>
        <w:numPr>
          <w:ilvl w:val="0"/>
          <w:numId w:val="37"/>
        </w:numPr>
        <w:spacing w:line="276" w:lineRule="auto"/>
        <w:rPr>
          <w:rFonts w:cstheme="minorHAnsi"/>
        </w:rPr>
      </w:pPr>
      <w:r w:rsidRPr="007764DF">
        <w:rPr>
          <w:rFonts w:cstheme="minorHAnsi"/>
        </w:rPr>
        <w:t>Licenses: If you need a license for your event, please refer to the Hire Agreement. Temporary Entertainment Licenses must be made available.</w:t>
      </w:r>
    </w:p>
    <w:p w14:paraId="7F03B026" w14:textId="77777777" w:rsidR="007764DF" w:rsidRPr="007764DF" w:rsidRDefault="007764DF" w:rsidP="00E77433">
      <w:pPr>
        <w:pStyle w:val="NoSpacing"/>
        <w:numPr>
          <w:ilvl w:val="0"/>
          <w:numId w:val="37"/>
        </w:numPr>
        <w:spacing w:line="276" w:lineRule="auto"/>
        <w:rPr>
          <w:rFonts w:cstheme="minorHAnsi"/>
        </w:rPr>
      </w:pPr>
      <w:r w:rsidRPr="007764DF">
        <w:rPr>
          <w:rFonts w:cstheme="minorHAnsi"/>
        </w:rPr>
        <w:t>For health and safety advice, contact the Health and Safety Executive:</w:t>
      </w:r>
    </w:p>
    <w:p w14:paraId="4B899C2A" w14:textId="77777777" w:rsidR="007764DF" w:rsidRPr="007764DF" w:rsidRDefault="007764DF" w:rsidP="00E77433">
      <w:pPr>
        <w:pStyle w:val="NoSpacing"/>
        <w:numPr>
          <w:ilvl w:val="1"/>
          <w:numId w:val="37"/>
        </w:numPr>
        <w:spacing w:line="276" w:lineRule="auto"/>
        <w:rPr>
          <w:rFonts w:cstheme="minorHAnsi"/>
        </w:rPr>
      </w:pPr>
      <w:r w:rsidRPr="007764DF">
        <w:rPr>
          <w:rFonts w:cstheme="minorHAnsi"/>
        </w:rPr>
        <w:t>Address: Priestley House, Priestley Road, Basingstoke RG24 9NW</w:t>
      </w:r>
    </w:p>
    <w:p w14:paraId="7938C28F" w14:textId="77777777" w:rsidR="007764DF" w:rsidRPr="007764DF" w:rsidRDefault="007764DF" w:rsidP="00E77433">
      <w:pPr>
        <w:pStyle w:val="NoSpacing"/>
        <w:numPr>
          <w:ilvl w:val="1"/>
          <w:numId w:val="37"/>
        </w:numPr>
        <w:spacing w:line="276" w:lineRule="auto"/>
        <w:rPr>
          <w:rFonts w:cstheme="minorHAnsi"/>
        </w:rPr>
      </w:pPr>
      <w:r w:rsidRPr="007764DF">
        <w:rPr>
          <w:rFonts w:cstheme="minorHAnsi"/>
        </w:rPr>
        <w:t>Phone: 0300 003 1747</w:t>
      </w:r>
    </w:p>
    <w:p w14:paraId="118CD6D9" w14:textId="0287D9E6" w:rsidR="007764DF" w:rsidRPr="007764DF" w:rsidRDefault="007764DF" w:rsidP="00E77433">
      <w:pPr>
        <w:pStyle w:val="NoSpacing"/>
        <w:spacing w:line="276" w:lineRule="auto"/>
        <w:rPr>
          <w:color w:val="385623" w:themeColor="accent6" w:themeShade="80"/>
          <w:sz w:val="36"/>
          <w:szCs w:val="36"/>
        </w:rPr>
      </w:pPr>
    </w:p>
    <w:p w14:paraId="631AEFB6" w14:textId="77777777" w:rsidR="007764DF" w:rsidRPr="007764DF" w:rsidRDefault="007764DF" w:rsidP="00E77433">
      <w:pPr>
        <w:pStyle w:val="NoSpacing"/>
        <w:spacing w:line="276" w:lineRule="auto"/>
        <w:rPr>
          <w:b/>
          <w:bCs/>
          <w:color w:val="385623" w:themeColor="accent6" w:themeShade="80"/>
          <w:sz w:val="28"/>
          <w:szCs w:val="28"/>
        </w:rPr>
      </w:pPr>
      <w:r w:rsidRPr="007764DF">
        <w:rPr>
          <w:b/>
          <w:bCs/>
          <w:color w:val="385623" w:themeColor="accent6" w:themeShade="80"/>
          <w:sz w:val="28"/>
          <w:szCs w:val="28"/>
        </w:rPr>
        <w:t>7. Review of the Policy</w:t>
      </w:r>
    </w:p>
    <w:p w14:paraId="1B6B11C1" w14:textId="77777777" w:rsidR="007764DF" w:rsidRPr="007764DF" w:rsidRDefault="007764DF" w:rsidP="00E77433">
      <w:pPr>
        <w:pStyle w:val="NoSpacing"/>
        <w:numPr>
          <w:ilvl w:val="0"/>
          <w:numId w:val="38"/>
        </w:numPr>
        <w:spacing w:line="276" w:lineRule="auto"/>
        <w:rPr>
          <w:rFonts w:cstheme="minorHAnsi"/>
        </w:rPr>
      </w:pPr>
      <w:r w:rsidRPr="007764DF">
        <w:rPr>
          <w:rFonts w:cstheme="minorHAnsi"/>
        </w:rPr>
        <w:t>This policy will be reviewed every year to ensure it remains up to date.</w:t>
      </w:r>
    </w:p>
    <w:p w14:paraId="07308EC9" w14:textId="77777777" w:rsidR="007764DF" w:rsidRDefault="007764DF" w:rsidP="00E77433">
      <w:pPr>
        <w:pStyle w:val="NoSpacing"/>
        <w:spacing w:line="276" w:lineRule="auto"/>
        <w:ind w:left="0"/>
        <w:rPr>
          <w:color w:val="385623" w:themeColor="accent6" w:themeShade="80"/>
          <w:sz w:val="36"/>
          <w:szCs w:val="36"/>
        </w:rPr>
      </w:pPr>
    </w:p>
    <w:p w14:paraId="5A95EF27" w14:textId="77777777" w:rsidR="002C71F2" w:rsidRDefault="002C71F2" w:rsidP="00E77433">
      <w:pPr>
        <w:spacing w:after="0" w:line="276" w:lineRule="auto"/>
        <w:ind w:right="373"/>
        <w:rPr>
          <w:rFonts w:cstheme="minorHAnsi"/>
          <w:sz w:val="24"/>
          <w:szCs w:val="24"/>
        </w:rPr>
      </w:pPr>
      <w:bookmarkStart w:id="0" w:name="_Toc95991173"/>
    </w:p>
    <w:bookmarkEnd w:id="0"/>
    <w:p w14:paraId="61652B16" w14:textId="1DC05FC8" w:rsidR="008118F7" w:rsidRPr="002C71F2" w:rsidRDefault="008118F7" w:rsidP="00E77433">
      <w:pPr>
        <w:spacing w:after="0" w:line="276" w:lineRule="auto"/>
        <w:ind w:left="525" w:right="1172" w:firstLine="600"/>
        <w:rPr>
          <w:rFonts w:cstheme="minorHAnsi"/>
          <w:sz w:val="24"/>
          <w:szCs w:val="24"/>
        </w:rPr>
      </w:pPr>
    </w:p>
    <w:p w14:paraId="628B8EC1" w14:textId="77777777" w:rsidR="00827C7C" w:rsidRPr="003C64C9" w:rsidRDefault="00827C7C" w:rsidP="00E77433">
      <w:pPr>
        <w:pStyle w:val="NoSpacing"/>
        <w:spacing w:line="276" w:lineRule="auto"/>
        <w:rPr>
          <w:rFonts w:cstheme="minorHAnsi"/>
          <w:lang w:eastAsia="en-GB"/>
        </w:rPr>
      </w:pPr>
    </w:p>
    <w:p w14:paraId="0AB03B84" w14:textId="77777777" w:rsidR="00827C7C" w:rsidRPr="003C64C9" w:rsidRDefault="00827C7C" w:rsidP="00E77433">
      <w:pPr>
        <w:pStyle w:val="NoSpacing"/>
        <w:spacing w:line="276" w:lineRule="auto"/>
        <w:rPr>
          <w:rFonts w:cstheme="minorHAnsi"/>
          <w:lang w:eastAsia="en-GB"/>
        </w:rPr>
      </w:pPr>
    </w:p>
    <w:p w14:paraId="4ED3FBB7" w14:textId="7DD814C6" w:rsidR="00827C7C" w:rsidRPr="003C64C9" w:rsidRDefault="00827C7C" w:rsidP="00E77433">
      <w:pPr>
        <w:pStyle w:val="NoSpacing"/>
        <w:spacing w:line="276" w:lineRule="auto"/>
        <w:rPr>
          <w:rFonts w:cstheme="minorHAnsi"/>
          <w:lang w:eastAsia="en-GB"/>
        </w:rPr>
      </w:pPr>
      <w:r w:rsidRPr="003C64C9">
        <w:rPr>
          <w:rFonts w:cstheme="minorHAnsi"/>
          <w:lang w:eastAsia="en-GB"/>
        </w:rPr>
        <w:t xml:space="preserve">Reviewed </w:t>
      </w:r>
      <w:r w:rsidR="00B16EDC">
        <w:rPr>
          <w:rFonts w:cstheme="minorHAnsi"/>
          <w:lang w:eastAsia="en-GB"/>
        </w:rPr>
        <w:t>October 2024</w:t>
      </w:r>
    </w:p>
    <w:p w14:paraId="5EC5FE8E" w14:textId="3A232D42" w:rsidR="00827C7C" w:rsidRPr="003C64C9" w:rsidRDefault="00827C7C" w:rsidP="00E77433">
      <w:pPr>
        <w:pStyle w:val="NoSpacing"/>
        <w:spacing w:line="276" w:lineRule="auto"/>
        <w:rPr>
          <w:rFonts w:cstheme="minorHAnsi"/>
          <w:lang w:eastAsia="en-GB"/>
        </w:rPr>
      </w:pPr>
      <w:r w:rsidRPr="003C64C9">
        <w:rPr>
          <w:rFonts w:cstheme="minorHAnsi"/>
          <w:lang w:eastAsia="en-GB"/>
        </w:rPr>
        <w:t xml:space="preserve">Signed </w:t>
      </w:r>
    </w:p>
    <w:p w14:paraId="0134DA0B" w14:textId="77777777" w:rsidR="00827C7C" w:rsidRPr="003C64C9" w:rsidRDefault="00827C7C" w:rsidP="00E77433">
      <w:pPr>
        <w:pStyle w:val="NoSpacing"/>
        <w:spacing w:line="276" w:lineRule="auto"/>
        <w:rPr>
          <w:rFonts w:cstheme="minorHAnsi"/>
          <w:lang w:eastAsia="en-GB"/>
        </w:rPr>
      </w:pPr>
    </w:p>
    <w:p w14:paraId="2FAB9F3C" w14:textId="5EA5DD71" w:rsidR="00827C7C" w:rsidRPr="003C64C9" w:rsidRDefault="00827C7C" w:rsidP="00E77433">
      <w:pPr>
        <w:pStyle w:val="NoSpacing"/>
        <w:spacing w:line="276" w:lineRule="auto"/>
        <w:rPr>
          <w:rFonts w:cstheme="minorHAnsi"/>
          <w:lang w:eastAsia="en-GB"/>
        </w:rPr>
      </w:pPr>
    </w:p>
    <w:p w14:paraId="6E614797" w14:textId="77777777" w:rsidR="00827C7C" w:rsidRPr="003C64C9" w:rsidRDefault="00827C7C" w:rsidP="00E77433">
      <w:pPr>
        <w:pStyle w:val="NoSpacing"/>
        <w:spacing w:line="276" w:lineRule="auto"/>
        <w:rPr>
          <w:rFonts w:cstheme="minorHAnsi"/>
          <w:lang w:eastAsia="en-GB"/>
        </w:rPr>
      </w:pPr>
    </w:p>
    <w:p w14:paraId="5E411843" w14:textId="77777777" w:rsidR="00827C7C" w:rsidRPr="003C64C9" w:rsidRDefault="00827C7C" w:rsidP="00E77433">
      <w:pPr>
        <w:pStyle w:val="NoSpacing"/>
        <w:spacing w:line="276" w:lineRule="auto"/>
        <w:ind w:left="0"/>
        <w:rPr>
          <w:rFonts w:cstheme="minorHAnsi"/>
          <w:lang w:eastAsia="en-GB"/>
        </w:rPr>
      </w:pPr>
    </w:p>
    <w:p w14:paraId="53381E0B" w14:textId="1D303248" w:rsidR="00827C7C" w:rsidRPr="003C64C9" w:rsidRDefault="00827C7C" w:rsidP="00E77433">
      <w:pPr>
        <w:pStyle w:val="NoSpacing"/>
        <w:spacing w:line="276" w:lineRule="auto"/>
        <w:rPr>
          <w:rFonts w:cstheme="minorHAnsi"/>
          <w:lang w:eastAsia="en-GB"/>
        </w:rPr>
      </w:pPr>
    </w:p>
    <w:p w14:paraId="64C813DF" w14:textId="1BCEB554" w:rsidR="00A660C6" w:rsidRPr="003C64C9" w:rsidRDefault="00A660C6" w:rsidP="00E77433">
      <w:pPr>
        <w:pStyle w:val="NoSpacing"/>
        <w:spacing w:line="276" w:lineRule="auto"/>
        <w:rPr>
          <w:rFonts w:cstheme="minorHAnsi"/>
          <w:lang w:eastAsia="en-GB"/>
        </w:rPr>
      </w:pPr>
      <w:r w:rsidRPr="003C64C9">
        <w:rPr>
          <w:rFonts w:cstheme="minorHAnsi"/>
          <w:lang w:eastAsia="en-GB"/>
        </w:rPr>
        <w:t>On behalf of PVH Committee</w:t>
      </w:r>
    </w:p>
    <w:p w14:paraId="6F1A6145" w14:textId="6212934B" w:rsidR="00082E06" w:rsidRPr="003C64C9" w:rsidRDefault="00082E06" w:rsidP="00082E06">
      <w:pPr>
        <w:ind w:left="142"/>
        <w:rPr>
          <w:rFonts w:cstheme="minorHAnsi"/>
          <w:sz w:val="24"/>
          <w:szCs w:val="24"/>
          <w:lang w:eastAsia="en-GB"/>
        </w:rPr>
      </w:pPr>
    </w:p>
    <w:p w14:paraId="7DA98E91" w14:textId="77777777" w:rsidR="00082E06" w:rsidRPr="003C64C9" w:rsidRDefault="00082E06" w:rsidP="00082E06">
      <w:pPr>
        <w:rPr>
          <w:rFonts w:cstheme="minorHAnsi"/>
          <w:sz w:val="24"/>
          <w:szCs w:val="24"/>
          <w:lang w:eastAsia="en-GB"/>
        </w:rPr>
      </w:pPr>
    </w:p>
    <w:sectPr w:rsidR="00082E06" w:rsidRPr="003C64C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869D" w14:textId="77777777" w:rsidR="00A35C0F" w:rsidRDefault="00A35C0F" w:rsidP="004A421F">
      <w:pPr>
        <w:spacing w:after="0" w:line="240" w:lineRule="auto"/>
      </w:pPr>
      <w:r>
        <w:separator/>
      </w:r>
    </w:p>
  </w:endnote>
  <w:endnote w:type="continuationSeparator" w:id="0">
    <w:p w14:paraId="63648FB1" w14:textId="77777777" w:rsidR="00A35C0F" w:rsidRDefault="00A35C0F" w:rsidP="004A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1F48" w14:textId="05193A69" w:rsidR="006544FB" w:rsidRPr="00FD2274" w:rsidRDefault="006544FB" w:rsidP="00FD2274">
    <w:pPr>
      <w:pStyle w:val="Footer"/>
      <w:tabs>
        <w:tab w:val="clear" w:pos="9026"/>
        <w:tab w:val="right" w:pos="8647"/>
        <w:tab w:val="left" w:pos="8789"/>
      </w:tabs>
      <w:ind w:right="-613"/>
      <w:rPr>
        <w:color w:val="385623" w:themeColor="accent6" w:themeShade="80"/>
        <w:sz w:val="18"/>
        <w:szCs w:val="18"/>
      </w:rPr>
    </w:pPr>
    <w:r w:rsidRPr="00FD2274">
      <w:rPr>
        <w:color w:val="385623" w:themeColor="accent6" w:themeShade="80"/>
        <w:sz w:val="18"/>
        <w:szCs w:val="18"/>
      </w:rPr>
      <w:t>____________________________________________________________________________________________________</w:t>
    </w:r>
    <w:r w:rsidR="00FD2274" w:rsidRPr="00FD2274">
      <w:rPr>
        <w:color w:val="385623" w:themeColor="accent6" w:themeShade="80"/>
        <w:sz w:val="18"/>
        <w:szCs w:val="18"/>
      </w:rPr>
      <w:t>_______</w:t>
    </w:r>
  </w:p>
  <w:p w14:paraId="6F89007C" w14:textId="1FB74456" w:rsidR="006544FB" w:rsidRPr="00FD2274" w:rsidRDefault="006544FB" w:rsidP="00FD2274">
    <w:pPr>
      <w:pStyle w:val="Footer"/>
      <w:tabs>
        <w:tab w:val="clear" w:pos="9026"/>
      </w:tabs>
      <w:ind w:right="-472"/>
      <w:rPr>
        <w:b/>
        <w:bCs/>
        <w:color w:val="385623" w:themeColor="accent6" w:themeShade="80"/>
        <w:sz w:val="18"/>
        <w:szCs w:val="18"/>
      </w:rPr>
    </w:pPr>
    <w:r w:rsidRPr="00FD2274">
      <w:rPr>
        <w:color w:val="385623" w:themeColor="accent6" w:themeShade="80"/>
        <w:sz w:val="18"/>
        <w:szCs w:val="18"/>
      </w:rPr>
      <w:t xml:space="preserve">Padworth Village Hall                                                        </w:t>
    </w:r>
    <w:r w:rsidR="00D9451E" w:rsidRPr="00FD2274">
      <w:rPr>
        <w:color w:val="385623" w:themeColor="accent6" w:themeShade="80"/>
        <w:sz w:val="18"/>
        <w:szCs w:val="18"/>
      </w:rPr>
      <w:t xml:space="preserve"> </w:t>
    </w:r>
    <w:r w:rsidR="008E6401">
      <w:rPr>
        <w:color w:val="385623" w:themeColor="accent6" w:themeShade="80"/>
        <w:sz w:val="18"/>
        <w:szCs w:val="18"/>
      </w:rPr>
      <w:t>Health &amp; Safety Policy</w:t>
    </w:r>
    <w:r w:rsidRPr="00FD2274">
      <w:rPr>
        <w:color w:val="385623" w:themeColor="accent6" w:themeShade="80"/>
        <w:sz w:val="18"/>
        <w:szCs w:val="18"/>
      </w:rPr>
      <w:t xml:space="preserve">                         </w:t>
    </w:r>
    <w:r w:rsidR="00FD2274">
      <w:rPr>
        <w:color w:val="385623" w:themeColor="accent6" w:themeShade="80"/>
        <w:sz w:val="18"/>
        <w:szCs w:val="18"/>
      </w:rPr>
      <w:t xml:space="preserve">                </w:t>
    </w:r>
    <w:r w:rsidRPr="00FD2274">
      <w:rPr>
        <w:color w:val="385623" w:themeColor="accent6" w:themeShade="80"/>
        <w:sz w:val="18"/>
        <w:szCs w:val="18"/>
      </w:rPr>
      <w:tab/>
    </w:r>
    <w:r w:rsidR="00FD2274" w:rsidRPr="00FD2274">
      <w:rPr>
        <w:color w:val="385623" w:themeColor="accent6" w:themeShade="80"/>
        <w:sz w:val="18"/>
        <w:szCs w:val="18"/>
      </w:rPr>
      <w:t xml:space="preserve">                                    </w:t>
    </w:r>
    <w:r w:rsidRPr="00FD2274">
      <w:rPr>
        <w:color w:val="385623" w:themeColor="accent6" w:themeShade="80"/>
        <w:sz w:val="18"/>
        <w:szCs w:val="18"/>
      </w:rPr>
      <w:t xml:space="preserve">Page </w:t>
    </w:r>
    <w:r w:rsidRPr="00FD2274">
      <w:rPr>
        <w:b/>
        <w:bCs/>
        <w:color w:val="385623" w:themeColor="accent6" w:themeShade="80"/>
        <w:sz w:val="18"/>
        <w:szCs w:val="18"/>
      </w:rPr>
      <w:fldChar w:fldCharType="begin"/>
    </w:r>
    <w:r w:rsidRPr="00FD2274">
      <w:rPr>
        <w:b/>
        <w:bCs/>
        <w:color w:val="385623" w:themeColor="accent6" w:themeShade="80"/>
        <w:sz w:val="18"/>
        <w:szCs w:val="18"/>
      </w:rPr>
      <w:instrText xml:space="preserve"> PAGE  \* Arabic  \* MERGEFORMAT </w:instrText>
    </w:r>
    <w:r w:rsidRPr="00FD2274">
      <w:rPr>
        <w:b/>
        <w:bCs/>
        <w:color w:val="385623" w:themeColor="accent6" w:themeShade="80"/>
        <w:sz w:val="18"/>
        <w:szCs w:val="18"/>
      </w:rPr>
      <w:fldChar w:fldCharType="separate"/>
    </w:r>
    <w:r w:rsidRPr="00FD2274">
      <w:rPr>
        <w:b/>
        <w:bCs/>
        <w:noProof/>
        <w:color w:val="385623" w:themeColor="accent6" w:themeShade="80"/>
        <w:sz w:val="18"/>
        <w:szCs w:val="18"/>
      </w:rPr>
      <w:t>1</w:t>
    </w:r>
    <w:r w:rsidRPr="00FD2274">
      <w:rPr>
        <w:b/>
        <w:bCs/>
        <w:color w:val="385623" w:themeColor="accent6" w:themeShade="80"/>
        <w:sz w:val="18"/>
        <w:szCs w:val="18"/>
      </w:rPr>
      <w:fldChar w:fldCharType="end"/>
    </w:r>
    <w:r w:rsidRPr="00FD2274">
      <w:rPr>
        <w:color w:val="385623" w:themeColor="accent6" w:themeShade="80"/>
        <w:sz w:val="18"/>
        <w:szCs w:val="18"/>
      </w:rPr>
      <w:t xml:space="preserve"> of </w:t>
    </w:r>
    <w:r w:rsidRPr="00FD2274">
      <w:rPr>
        <w:b/>
        <w:bCs/>
        <w:color w:val="385623" w:themeColor="accent6" w:themeShade="80"/>
        <w:sz w:val="18"/>
        <w:szCs w:val="18"/>
      </w:rPr>
      <w:fldChar w:fldCharType="begin"/>
    </w:r>
    <w:r w:rsidRPr="00FD2274">
      <w:rPr>
        <w:b/>
        <w:bCs/>
        <w:color w:val="385623" w:themeColor="accent6" w:themeShade="80"/>
        <w:sz w:val="18"/>
        <w:szCs w:val="18"/>
      </w:rPr>
      <w:instrText xml:space="preserve"> NUMPAGES  \* Arabic  \* MERGEFORMAT </w:instrText>
    </w:r>
    <w:r w:rsidRPr="00FD2274">
      <w:rPr>
        <w:b/>
        <w:bCs/>
        <w:color w:val="385623" w:themeColor="accent6" w:themeShade="80"/>
        <w:sz w:val="18"/>
        <w:szCs w:val="18"/>
      </w:rPr>
      <w:fldChar w:fldCharType="separate"/>
    </w:r>
    <w:r w:rsidRPr="00FD2274">
      <w:rPr>
        <w:b/>
        <w:bCs/>
        <w:noProof/>
        <w:color w:val="385623" w:themeColor="accent6" w:themeShade="80"/>
        <w:sz w:val="18"/>
        <w:szCs w:val="18"/>
      </w:rPr>
      <w:t>2</w:t>
    </w:r>
    <w:r w:rsidRPr="00FD2274">
      <w:rPr>
        <w:b/>
        <w:bCs/>
        <w:color w:val="385623" w:themeColor="accent6" w:themeShade="80"/>
        <w:sz w:val="18"/>
        <w:szCs w:val="18"/>
      </w:rPr>
      <w:fldChar w:fldCharType="end"/>
    </w:r>
  </w:p>
  <w:p w14:paraId="16790A2F" w14:textId="777609DD" w:rsidR="006544FB" w:rsidRPr="00FD2274" w:rsidRDefault="006544FB" w:rsidP="00FD2274">
    <w:pPr>
      <w:pStyle w:val="Footer"/>
      <w:tabs>
        <w:tab w:val="clear" w:pos="9026"/>
      </w:tabs>
      <w:ind w:right="-472"/>
      <w:jc w:val="right"/>
      <w:rPr>
        <w:b/>
        <w:bCs/>
        <w:color w:val="385623" w:themeColor="accent6" w:themeShade="80"/>
        <w:sz w:val="18"/>
        <w:szCs w:val="18"/>
      </w:rPr>
    </w:pPr>
    <w:r w:rsidRPr="00FD2274">
      <w:rPr>
        <w:b/>
        <w:bCs/>
        <w:color w:val="385623" w:themeColor="accent6" w:themeShade="80"/>
        <w:sz w:val="18"/>
        <w:szCs w:val="18"/>
      </w:rPr>
      <w:t xml:space="preserve">Issue Date: </w:t>
    </w:r>
    <w:r w:rsidR="00800A2F" w:rsidRPr="00FD2274">
      <w:rPr>
        <w:b/>
        <w:bCs/>
        <w:color w:val="385623" w:themeColor="accent6" w:themeShade="80"/>
        <w:sz w:val="18"/>
        <w:szCs w:val="18"/>
      </w:rPr>
      <w:t xml:space="preserve"> </w:t>
    </w:r>
    <w:r w:rsidR="00057200">
      <w:rPr>
        <w:b/>
        <w:bCs/>
        <w:color w:val="385623" w:themeColor="accent6" w:themeShade="80"/>
        <w:sz w:val="18"/>
        <w:szCs w:val="18"/>
      </w:rPr>
      <w:t>Dec 2023</w:t>
    </w:r>
  </w:p>
  <w:p w14:paraId="2B50AC92" w14:textId="37F88380" w:rsidR="006544FB" w:rsidRPr="00FD2274" w:rsidRDefault="009A66B6" w:rsidP="00FD2274">
    <w:pPr>
      <w:pStyle w:val="Footer"/>
      <w:tabs>
        <w:tab w:val="clear" w:pos="9026"/>
      </w:tabs>
      <w:ind w:right="-472"/>
      <w:jc w:val="right"/>
      <w:rPr>
        <w:color w:val="385623" w:themeColor="accent6" w:themeShade="80"/>
        <w:sz w:val="18"/>
        <w:szCs w:val="18"/>
      </w:rPr>
    </w:pPr>
    <w:r>
      <w:rPr>
        <w:b/>
        <w:bCs/>
        <w:color w:val="385623" w:themeColor="accent6" w:themeShade="80"/>
        <w:sz w:val="18"/>
        <w:szCs w:val="18"/>
      </w:rPr>
      <w:t>Last reviewed date</w:t>
    </w:r>
    <w:r w:rsidR="006544FB" w:rsidRPr="00FD2274">
      <w:rPr>
        <w:b/>
        <w:bCs/>
        <w:color w:val="385623" w:themeColor="accent6" w:themeShade="80"/>
        <w:sz w:val="18"/>
        <w:szCs w:val="18"/>
      </w:rPr>
      <w:t xml:space="preserve">: </w:t>
    </w:r>
    <w:r w:rsidR="006F3279">
      <w:rPr>
        <w:b/>
        <w:bCs/>
        <w:color w:val="385623" w:themeColor="accent6" w:themeShade="80"/>
        <w:sz w:val="18"/>
        <w:szCs w:val="18"/>
      </w:rPr>
      <w:t>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B5DA" w14:textId="77777777" w:rsidR="00A35C0F" w:rsidRDefault="00A35C0F" w:rsidP="004A421F">
      <w:pPr>
        <w:spacing w:after="0" w:line="240" w:lineRule="auto"/>
      </w:pPr>
      <w:r>
        <w:separator/>
      </w:r>
    </w:p>
  </w:footnote>
  <w:footnote w:type="continuationSeparator" w:id="0">
    <w:p w14:paraId="131A2404" w14:textId="77777777" w:rsidR="00A35C0F" w:rsidRDefault="00A35C0F" w:rsidP="004A4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D7C9" w14:textId="77777777" w:rsidR="005B282F" w:rsidRPr="00822B94" w:rsidRDefault="005B282F" w:rsidP="005B282F">
    <w:pPr>
      <w:pStyle w:val="Header"/>
      <w:shd w:val="clear" w:color="auto" w:fill="385623" w:themeFill="accent6" w:themeFillShade="80"/>
      <w:tabs>
        <w:tab w:val="clear" w:pos="9026"/>
      </w:tabs>
      <w:ind w:left="-567" w:right="-613"/>
      <w:jc w:val="center"/>
      <w:rPr>
        <w:rFonts w:cstheme="minorHAnsi"/>
        <w:color w:val="FFD966" w:themeColor="accent4" w:themeTint="99"/>
        <w:sz w:val="40"/>
        <w:szCs w:val="40"/>
      </w:rPr>
    </w:pPr>
    <w:bookmarkStart w:id="1" w:name="_Hlk95983467"/>
    <w:r w:rsidRPr="00822B94">
      <w:rPr>
        <w:rFonts w:cstheme="minorHAnsi"/>
        <w:color w:val="FFD966" w:themeColor="accent4" w:themeTint="99"/>
        <w:sz w:val="40"/>
        <w:szCs w:val="40"/>
      </w:rPr>
      <w:t>Padworth Village Hall</w:t>
    </w:r>
  </w:p>
  <w:p w14:paraId="6AF8F895" w14:textId="7EE07807" w:rsidR="005B282F" w:rsidRPr="00822B94" w:rsidRDefault="005B282F" w:rsidP="005B282F">
    <w:pPr>
      <w:pStyle w:val="Header"/>
      <w:shd w:val="clear" w:color="auto" w:fill="385623" w:themeFill="accent6" w:themeFillShade="80"/>
      <w:tabs>
        <w:tab w:val="clear" w:pos="9026"/>
      </w:tabs>
      <w:ind w:left="-567" w:right="-613"/>
      <w:jc w:val="center"/>
      <w:rPr>
        <w:rFonts w:cstheme="minorHAnsi"/>
        <w:color w:val="FFD966" w:themeColor="accent4" w:themeTint="99"/>
      </w:rPr>
    </w:pPr>
    <w:r w:rsidRPr="00822B94">
      <w:rPr>
        <w:rFonts w:cstheme="minorHAnsi"/>
        <w:color w:val="FFD966" w:themeColor="accent4" w:themeTint="99"/>
      </w:rPr>
      <w:t>Padworth Lane, Padworth, Reading, Berkshire, RG7 4HY</w:t>
    </w:r>
  </w:p>
  <w:p w14:paraId="6C655FAA" w14:textId="77777777" w:rsidR="005B282F" w:rsidRPr="00822B94" w:rsidRDefault="005B282F" w:rsidP="005B282F">
    <w:pPr>
      <w:pStyle w:val="Header"/>
      <w:shd w:val="clear" w:color="auto" w:fill="385623" w:themeFill="accent6" w:themeFillShade="80"/>
      <w:tabs>
        <w:tab w:val="clear" w:pos="9026"/>
      </w:tabs>
      <w:ind w:left="-567" w:right="-613"/>
      <w:jc w:val="center"/>
      <w:rPr>
        <w:rStyle w:val="Hyperlink"/>
        <w:rFonts w:cstheme="minorHAnsi"/>
        <w:color w:val="FFD966" w:themeColor="accent4" w:themeTint="99"/>
        <w:sz w:val="20"/>
        <w:szCs w:val="20"/>
      </w:rPr>
    </w:pPr>
    <w:r w:rsidRPr="00822B94">
      <w:rPr>
        <w:rFonts w:cstheme="minorHAnsi"/>
        <w:color w:val="FFD966" w:themeColor="accent4" w:themeTint="99"/>
        <w:sz w:val="20"/>
        <w:szCs w:val="20"/>
      </w:rPr>
      <w:t>Registered Charity 300187</w:t>
    </w:r>
  </w:p>
  <w:bookmarkEnd w:id="1"/>
  <w:p w14:paraId="10ACD62B" w14:textId="539ABA9E" w:rsidR="004A421F" w:rsidRDefault="004A421F" w:rsidP="00FD2274">
    <w:pPr>
      <w:pStyle w:val="Header"/>
      <w:shd w:val="clear" w:color="auto" w:fill="385623" w:themeFill="accent6" w:themeFillShade="80"/>
      <w:ind w:left="-567" w:right="-613"/>
    </w:pPr>
    <w:r w:rsidRPr="00BF150E">
      <w:rPr>
        <w:rStyle w:val="Hyperlink"/>
        <w:rFonts w:ascii="Arial" w:hAnsi="Arial" w:cs="Arial"/>
        <w:color w:val="FFD966" w:themeColor="accent4" w:themeTint="99"/>
      </w:rPr>
      <w:t>_________________________________________________________________________</w:t>
    </w:r>
    <w:r w:rsidR="00FD2274">
      <w:rPr>
        <w:rStyle w:val="Hyperlink"/>
        <w:rFonts w:ascii="Arial" w:hAnsi="Arial" w:cs="Arial"/>
        <w:color w:val="FFD966" w:themeColor="accent4" w:themeTint="99"/>
      </w:rPr>
      <w:t>__________</w:t>
    </w:r>
  </w:p>
  <w:p w14:paraId="3A7224D3" w14:textId="77777777" w:rsidR="004A421F" w:rsidRDefault="004A421F" w:rsidP="00FD2274">
    <w:pPr>
      <w:pStyle w:val="Header"/>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6CC"/>
    <w:multiLevelType w:val="hybridMultilevel"/>
    <w:tmpl w:val="5096F26C"/>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C722331"/>
    <w:multiLevelType w:val="hybridMultilevel"/>
    <w:tmpl w:val="8ED29642"/>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D330594"/>
    <w:multiLevelType w:val="hybridMultilevel"/>
    <w:tmpl w:val="80CECF9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 w15:restartNumberingAfterBreak="0">
    <w:nsid w:val="15C6139D"/>
    <w:multiLevelType w:val="hybridMultilevel"/>
    <w:tmpl w:val="332C986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6655684"/>
    <w:multiLevelType w:val="multilevel"/>
    <w:tmpl w:val="9140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F61B1"/>
    <w:multiLevelType w:val="hybridMultilevel"/>
    <w:tmpl w:val="218418C2"/>
    <w:lvl w:ilvl="0" w:tplc="19983DBC">
      <w:start w:val="1"/>
      <w:numFmt w:val="decimal"/>
      <w:lvlText w:val="%1."/>
      <w:lvlJc w:val="left"/>
      <w:pPr>
        <w:ind w:left="523" w:hanging="404"/>
      </w:pPr>
      <w:rPr>
        <w:rFonts w:ascii="Arial" w:eastAsia="Arial" w:hAnsi="Arial" w:cs="Arial" w:hint="default"/>
        <w:b/>
        <w:bCs/>
        <w:w w:val="100"/>
        <w:sz w:val="24"/>
        <w:szCs w:val="24"/>
        <w:lang w:val="en-US" w:eastAsia="en-US" w:bidi="ar-SA"/>
      </w:rPr>
    </w:lvl>
    <w:lvl w:ilvl="1" w:tplc="A81A78CA">
      <w:numFmt w:val="bullet"/>
      <w:lvlText w:val="•"/>
      <w:lvlJc w:val="left"/>
      <w:pPr>
        <w:ind w:left="1336" w:hanging="404"/>
      </w:pPr>
      <w:rPr>
        <w:rFonts w:hint="default"/>
        <w:lang w:val="en-US" w:eastAsia="en-US" w:bidi="ar-SA"/>
      </w:rPr>
    </w:lvl>
    <w:lvl w:ilvl="2" w:tplc="3AE00AB6">
      <w:numFmt w:val="bullet"/>
      <w:lvlText w:val="•"/>
      <w:lvlJc w:val="left"/>
      <w:pPr>
        <w:ind w:left="2152" w:hanging="404"/>
      </w:pPr>
      <w:rPr>
        <w:rFonts w:hint="default"/>
        <w:lang w:val="en-US" w:eastAsia="en-US" w:bidi="ar-SA"/>
      </w:rPr>
    </w:lvl>
    <w:lvl w:ilvl="3" w:tplc="642C60BC">
      <w:numFmt w:val="bullet"/>
      <w:lvlText w:val="•"/>
      <w:lvlJc w:val="left"/>
      <w:pPr>
        <w:ind w:left="2968" w:hanging="404"/>
      </w:pPr>
      <w:rPr>
        <w:rFonts w:hint="default"/>
        <w:lang w:val="en-US" w:eastAsia="en-US" w:bidi="ar-SA"/>
      </w:rPr>
    </w:lvl>
    <w:lvl w:ilvl="4" w:tplc="A38CD4F6">
      <w:numFmt w:val="bullet"/>
      <w:lvlText w:val="•"/>
      <w:lvlJc w:val="left"/>
      <w:pPr>
        <w:ind w:left="3784" w:hanging="404"/>
      </w:pPr>
      <w:rPr>
        <w:rFonts w:hint="default"/>
        <w:lang w:val="en-US" w:eastAsia="en-US" w:bidi="ar-SA"/>
      </w:rPr>
    </w:lvl>
    <w:lvl w:ilvl="5" w:tplc="A054354C">
      <w:numFmt w:val="bullet"/>
      <w:lvlText w:val="•"/>
      <w:lvlJc w:val="left"/>
      <w:pPr>
        <w:ind w:left="4600" w:hanging="404"/>
      </w:pPr>
      <w:rPr>
        <w:rFonts w:hint="default"/>
        <w:lang w:val="en-US" w:eastAsia="en-US" w:bidi="ar-SA"/>
      </w:rPr>
    </w:lvl>
    <w:lvl w:ilvl="6" w:tplc="3064EF36">
      <w:numFmt w:val="bullet"/>
      <w:lvlText w:val="•"/>
      <w:lvlJc w:val="left"/>
      <w:pPr>
        <w:ind w:left="5416" w:hanging="404"/>
      </w:pPr>
      <w:rPr>
        <w:rFonts w:hint="default"/>
        <w:lang w:val="en-US" w:eastAsia="en-US" w:bidi="ar-SA"/>
      </w:rPr>
    </w:lvl>
    <w:lvl w:ilvl="7" w:tplc="A87E9126">
      <w:numFmt w:val="bullet"/>
      <w:lvlText w:val="•"/>
      <w:lvlJc w:val="left"/>
      <w:pPr>
        <w:ind w:left="6232" w:hanging="404"/>
      </w:pPr>
      <w:rPr>
        <w:rFonts w:hint="default"/>
        <w:lang w:val="en-US" w:eastAsia="en-US" w:bidi="ar-SA"/>
      </w:rPr>
    </w:lvl>
    <w:lvl w:ilvl="8" w:tplc="C44AC17C">
      <w:numFmt w:val="bullet"/>
      <w:lvlText w:val="•"/>
      <w:lvlJc w:val="left"/>
      <w:pPr>
        <w:ind w:left="7048" w:hanging="404"/>
      </w:pPr>
      <w:rPr>
        <w:rFonts w:hint="default"/>
        <w:lang w:val="en-US" w:eastAsia="en-US" w:bidi="ar-SA"/>
      </w:rPr>
    </w:lvl>
  </w:abstractNum>
  <w:abstractNum w:abstractNumId="6" w15:restartNumberingAfterBreak="0">
    <w:nsid w:val="1CF34A8A"/>
    <w:multiLevelType w:val="multilevel"/>
    <w:tmpl w:val="8E2A7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67840"/>
    <w:multiLevelType w:val="multilevel"/>
    <w:tmpl w:val="DD1A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D33C4"/>
    <w:multiLevelType w:val="hybridMultilevel"/>
    <w:tmpl w:val="4F9C7DFA"/>
    <w:lvl w:ilvl="0" w:tplc="08090001">
      <w:start w:val="1"/>
      <w:numFmt w:val="bullet"/>
      <w:lvlText w:val=""/>
      <w:lvlJc w:val="left"/>
      <w:pPr>
        <w:ind w:left="404" w:hanging="284"/>
      </w:pPr>
      <w:rPr>
        <w:rFonts w:ascii="Symbol" w:hAnsi="Symbol" w:hint="default"/>
        <w:w w:val="99"/>
        <w:sz w:val="24"/>
        <w:szCs w:val="24"/>
        <w:lang w:val="en-US" w:eastAsia="en-US" w:bidi="ar-SA"/>
      </w:rPr>
    </w:lvl>
    <w:lvl w:ilvl="1" w:tplc="FFFFFFFF">
      <w:numFmt w:val="bullet"/>
      <w:lvlText w:val="•"/>
      <w:lvlJc w:val="left"/>
      <w:pPr>
        <w:ind w:left="1241" w:hanging="284"/>
      </w:pPr>
      <w:rPr>
        <w:rFonts w:hint="default"/>
        <w:lang w:val="en-US" w:eastAsia="en-US" w:bidi="ar-SA"/>
      </w:rPr>
    </w:lvl>
    <w:lvl w:ilvl="2" w:tplc="FFFFFFFF">
      <w:numFmt w:val="bullet"/>
      <w:lvlText w:val="•"/>
      <w:lvlJc w:val="left"/>
      <w:pPr>
        <w:ind w:left="2081" w:hanging="284"/>
      </w:pPr>
      <w:rPr>
        <w:rFonts w:hint="default"/>
        <w:lang w:val="en-US" w:eastAsia="en-US" w:bidi="ar-SA"/>
      </w:rPr>
    </w:lvl>
    <w:lvl w:ilvl="3" w:tplc="FFFFFFFF">
      <w:numFmt w:val="bullet"/>
      <w:lvlText w:val="•"/>
      <w:lvlJc w:val="left"/>
      <w:pPr>
        <w:ind w:left="2921" w:hanging="284"/>
      </w:pPr>
      <w:rPr>
        <w:rFonts w:hint="default"/>
        <w:lang w:val="en-US" w:eastAsia="en-US" w:bidi="ar-SA"/>
      </w:rPr>
    </w:lvl>
    <w:lvl w:ilvl="4" w:tplc="FFFFFFFF">
      <w:numFmt w:val="bullet"/>
      <w:lvlText w:val="•"/>
      <w:lvlJc w:val="left"/>
      <w:pPr>
        <w:ind w:left="3761" w:hanging="284"/>
      </w:pPr>
      <w:rPr>
        <w:rFonts w:hint="default"/>
        <w:lang w:val="en-US" w:eastAsia="en-US" w:bidi="ar-SA"/>
      </w:rPr>
    </w:lvl>
    <w:lvl w:ilvl="5" w:tplc="FFFFFFFF">
      <w:numFmt w:val="bullet"/>
      <w:lvlText w:val="•"/>
      <w:lvlJc w:val="left"/>
      <w:pPr>
        <w:ind w:left="4601" w:hanging="284"/>
      </w:pPr>
      <w:rPr>
        <w:rFonts w:hint="default"/>
        <w:lang w:val="en-US" w:eastAsia="en-US" w:bidi="ar-SA"/>
      </w:rPr>
    </w:lvl>
    <w:lvl w:ilvl="6" w:tplc="FFFFFFFF">
      <w:numFmt w:val="bullet"/>
      <w:lvlText w:val="•"/>
      <w:lvlJc w:val="left"/>
      <w:pPr>
        <w:ind w:left="5441" w:hanging="284"/>
      </w:pPr>
      <w:rPr>
        <w:rFonts w:hint="default"/>
        <w:lang w:val="en-US" w:eastAsia="en-US" w:bidi="ar-SA"/>
      </w:rPr>
    </w:lvl>
    <w:lvl w:ilvl="7" w:tplc="FFFFFFFF">
      <w:numFmt w:val="bullet"/>
      <w:lvlText w:val="•"/>
      <w:lvlJc w:val="left"/>
      <w:pPr>
        <w:ind w:left="6281" w:hanging="284"/>
      </w:pPr>
      <w:rPr>
        <w:rFonts w:hint="default"/>
        <w:lang w:val="en-US" w:eastAsia="en-US" w:bidi="ar-SA"/>
      </w:rPr>
    </w:lvl>
    <w:lvl w:ilvl="8" w:tplc="FFFFFFFF">
      <w:numFmt w:val="bullet"/>
      <w:lvlText w:val="•"/>
      <w:lvlJc w:val="left"/>
      <w:pPr>
        <w:ind w:left="7121" w:hanging="284"/>
      </w:pPr>
      <w:rPr>
        <w:rFonts w:hint="default"/>
        <w:lang w:val="en-US" w:eastAsia="en-US" w:bidi="ar-SA"/>
      </w:rPr>
    </w:lvl>
  </w:abstractNum>
  <w:abstractNum w:abstractNumId="9" w15:restartNumberingAfterBreak="0">
    <w:nsid w:val="23B93556"/>
    <w:multiLevelType w:val="hybridMultilevel"/>
    <w:tmpl w:val="A224DFE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23CA413E"/>
    <w:multiLevelType w:val="hybridMultilevel"/>
    <w:tmpl w:val="60DC4EFE"/>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1" w15:restartNumberingAfterBreak="0">
    <w:nsid w:val="31401CE4"/>
    <w:multiLevelType w:val="multilevel"/>
    <w:tmpl w:val="31249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42862"/>
    <w:multiLevelType w:val="multilevel"/>
    <w:tmpl w:val="FCEE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1D51DF"/>
    <w:multiLevelType w:val="hybridMultilevel"/>
    <w:tmpl w:val="4726DA14"/>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3BF01E00"/>
    <w:multiLevelType w:val="hybridMultilevel"/>
    <w:tmpl w:val="4F780A9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5" w15:restartNumberingAfterBreak="0">
    <w:nsid w:val="3E6868A6"/>
    <w:multiLevelType w:val="multilevel"/>
    <w:tmpl w:val="C61C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70008"/>
    <w:multiLevelType w:val="multilevel"/>
    <w:tmpl w:val="AE3A9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66FAC"/>
    <w:multiLevelType w:val="multilevel"/>
    <w:tmpl w:val="ACF00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E5631"/>
    <w:multiLevelType w:val="multilevel"/>
    <w:tmpl w:val="BC0A44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0E48D7"/>
    <w:multiLevelType w:val="hybridMultilevel"/>
    <w:tmpl w:val="43AEE06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46531C9C"/>
    <w:multiLevelType w:val="hybridMultilevel"/>
    <w:tmpl w:val="9A3ED32E"/>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4E4D2B8A"/>
    <w:multiLevelType w:val="multilevel"/>
    <w:tmpl w:val="0FA21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A318B"/>
    <w:multiLevelType w:val="hybridMultilevel"/>
    <w:tmpl w:val="BD5E65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569D7D69"/>
    <w:multiLevelType w:val="hybridMultilevel"/>
    <w:tmpl w:val="CFE6391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F04625F"/>
    <w:multiLevelType w:val="hybridMultilevel"/>
    <w:tmpl w:val="48740DC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5FE10B20"/>
    <w:multiLevelType w:val="hybridMultilevel"/>
    <w:tmpl w:val="E00E37E4"/>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6A8C4556"/>
    <w:multiLevelType w:val="multilevel"/>
    <w:tmpl w:val="56A8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A92053"/>
    <w:multiLevelType w:val="hybridMultilevel"/>
    <w:tmpl w:val="6D7CA26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6F9C7A8E"/>
    <w:multiLevelType w:val="multilevel"/>
    <w:tmpl w:val="A128179A"/>
    <w:lvl w:ilvl="0">
      <w:start w:val="1"/>
      <w:numFmt w:val="decimal"/>
      <w:pStyle w:val="Heading1"/>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E13408"/>
    <w:multiLevelType w:val="hybridMultilevel"/>
    <w:tmpl w:val="84CC1A4C"/>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71B91898"/>
    <w:multiLevelType w:val="hybridMultilevel"/>
    <w:tmpl w:val="69AC4582"/>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761421D1"/>
    <w:multiLevelType w:val="hybridMultilevel"/>
    <w:tmpl w:val="1818C87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77BF1B6F"/>
    <w:multiLevelType w:val="hybridMultilevel"/>
    <w:tmpl w:val="4FA2561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783D001E"/>
    <w:multiLevelType w:val="multilevel"/>
    <w:tmpl w:val="72BE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496764">
    <w:abstractNumId w:val="28"/>
  </w:num>
  <w:num w:numId="2" w16cid:durableId="582254163">
    <w:abstractNumId w:val="18"/>
  </w:num>
  <w:num w:numId="3" w16cid:durableId="1202087742">
    <w:abstractNumId w:val="26"/>
  </w:num>
  <w:num w:numId="4" w16cid:durableId="1680153578">
    <w:abstractNumId w:val="31"/>
  </w:num>
  <w:num w:numId="5" w16cid:durableId="333339831">
    <w:abstractNumId w:val="9"/>
  </w:num>
  <w:num w:numId="6" w16cid:durableId="955912955">
    <w:abstractNumId w:val="19"/>
  </w:num>
  <w:num w:numId="7" w16cid:durableId="677805654">
    <w:abstractNumId w:val="23"/>
  </w:num>
  <w:num w:numId="8" w16cid:durableId="12848550">
    <w:abstractNumId w:val="32"/>
  </w:num>
  <w:num w:numId="9" w16cid:durableId="293407353">
    <w:abstractNumId w:val="3"/>
  </w:num>
  <w:num w:numId="10" w16cid:durableId="40398830">
    <w:abstractNumId w:val="27"/>
  </w:num>
  <w:num w:numId="11" w16cid:durableId="463814872">
    <w:abstractNumId w:val="29"/>
  </w:num>
  <w:num w:numId="12" w16cid:durableId="1428119625">
    <w:abstractNumId w:val="13"/>
  </w:num>
  <w:num w:numId="13" w16cid:durableId="1147741853">
    <w:abstractNumId w:val="25"/>
  </w:num>
  <w:num w:numId="14" w16cid:durableId="787353007">
    <w:abstractNumId w:val="1"/>
  </w:num>
  <w:num w:numId="15" w16cid:durableId="1722706922">
    <w:abstractNumId w:val="30"/>
  </w:num>
  <w:num w:numId="16" w16cid:durableId="2133092575">
    <w:abstractNumId w:val="0"/>
  </w:num>
  <w:num w:numId="17" w16cid:durableId="1180194231">
    <w:abstractNumId w:val="20"/>
  </w:num>
  <w:num w:numId="18" w16cid:durableId="805779560">
    <w:abstractNumId w:val="8"/>
  </w:num>
  <w:num w:numId="19" w16cid:durableId="2101289173">
    <w:abstractNumId w:val="10"/>
  </w:num>
  <w:num w:numId="20" w16cid:durableId="1179662814">
    <w:abstractNumId w:val="5"/>
  </w:num>
  <w:num w:numId="21" w16cid:durableId="1638488094">
    <w:abstractNumId w:val="22"/>
  </w:num>
  <w:num w:numId="22" w16cid:durableId="1202747068">
    <w:abstractNumId w:val="2"/>
  </w:num>
  <w:num w:numId="23" w16cid:durableId="102309724">
    <w:abstractNumId w:val="28"/>
  </w:num>
  <w:num w:numId="24" w16cid:durableId="770123604">
    <w:abstractNumId w:val="28"/>
  </w:num>
  <w:num w:numId="25" w16cid:durableId="915898050">
    <w:abstractNumId w:val="28"/>
  </w:num>
  <w:num w:numId="26" w16cid:durableId="892697156">
    <w:abstractNumId w:val="28"/>
  </w:num>
  <w:num w:numId="27" w16cid:durableId="1975871302">
    <w:abstractNumId w:val="14"/>
  </w:num>
  <w:num w:numId="28" w16cid:durableId="1682318584">
    <w:abstractNumId w:val="28"/>
  </w:num>
  <w:num w:numId="29" w16cid:durableId="914515985">
    <w:abstractNumId w:val="4"/>
  </w:num>
  <w:num w:numId="30" w16cid:durableId="1088773526">
    <w:abstractNumId w:val="11"/>
  </w:num>
  <w:num w:numId="31" w16cid:durableId="226232436">
    <w:abstractNumId w:val="6"/>
  </w:num>
  <w:num w:numId="32" w16cid:durableId="92819732">
    <w:abstractNumId w:val="33"/>
  </w:num>
  <w:num w:numId="33" w16cid:durableId="627052045">
    <w:abstractNumId w:val="17"/>
  </w:num>
  <w:num w:numId="34" w16cid:durableId="1015381345">
    <w:abstractNumId w:val="12"/>
  </w:num>
  <w:num w:numId="35" w16cid:durableId="45567375">
    <w:abstractNumId w:val="16"/>
  </w:num>
  <w:num w:numId="36" w16cid:durableId="2107268821">
    <w:abstractNumId w:val="7"/>
  </w:num>
  <w:num w:numId="37" w16cid:durableId="893855640">
    <w:abstractNumId w:val="21"/>
  </w:num>
  <w:num w:numId="38" w16cid:durableId="1064644414">
    <w:abstractNumId w:val="15"/>
  </w:num>
  <w:num w:numId="39" w16cid:durableId="16099218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FE"/>
    <w:rsid w:val="000254F7"/>
    <w:rsid w:val="00057200"/>
    <w:rsid w:val="00076F17"/>
    <w:rsid w:val="00082E06"/>
    <w:rsid w:val="00100D4E"/>
    <w:rsid w:val="0014366E"/>
    <w:rsid w:val="0016185D"/>
    <w:rsid w:val="001C23BC"/>
    <w:rsid w:val="001D330A"/>
    <w:rsid w:val="001E1DFF"/>
    <w:rsid w:val="001E7E0F"/>
    <w:rsid w:val="001F28BA"/>
    <w:rsid w:val="002109F6"/>
    <w:rsid w:val="00227645"/>
    <w:rsid w:val="002341B5"/>
    <w:rsid w:val="0023463E"/>
    <w:rsid w:val="00244043"/>
    <w:rsid w:val="0025553C"/>
    <w:rsid w:val="00276008"/>
    <w:rsid w:val="002B453D"/>
    <w:rsid w:val="002B5845"/>
    <w:rsid w:val="002C71F2"/>
    <w:rsid w:val="002E4ABB"/>
    <w:rsid w:val="00333F35"/>
    <w:rsid w:val="00354469"/>
    <w:rsid w:val="003B1FFE"/>
    <w:rsid w:val="003C0CC6"/>
    <w:rsid w:val="003C1EC2"/>
    <w:rsid w:val="003C64C9"/>
    <w:rsid w:val="003D0462"/>
    <w:rsid w:val="003D4B13"/>
    <w:rsid w:val="00404B9B"/>
    <w:rsid w:val="00414734"/>
    <w:rsid w:val="0042235D"/>
    <w:rsid w:val="00492E50"/>
    <w:rsid w:val="004A421F"/>
    <w:rsid w:val="004D49A2"/>
    <w:rsid w:val="004D6035"/>
    <w:rsid w:val="005B282F"/>
    <w:rsid w:val="005E057A"/>
    <w:rsid w:val="005E7298"/>
    <w:rsid w:val="006209B6"/>
    <w:rsid w:val="006544FB"/>
    <w:rsid w:val="006629D0"/>
    <w:rsid w:val="0068563D"/>
    <w:rsid w:val="006D4189"/>
    <w:rsid w:val="006F3279"/>
    <w:rsid w:val="007171EC"/>
    <w:rsid w:val="00726460"/>
    <w:rsid w:val="00752A1F"/>
    <w:rsid w:val="007764DF"/>
    <w:rsid w:val="007B2DCC"/>
    <w:rsid w:val="007B60E1"/>
    <w:rsid w:val="007D546A"/>
    <w:rsid w:val="007F2DF3"/>
    <w:rsid w:val="007F5024"/>
    <w:rsid w:val="00800A2F"/>
    <w:rsid w:val="008118F7"/>
    <w:rsid w:val="00827C7C"/>
    <w:rsid w:val="0088198E"/>
    <w:rsid w:val="00893781"/>
    <w:rsid w:val="008E18B1"/>
    <w:rsid w:val="008E6401"/>
    <w:rsid w:val="008F0625"/>
    <w:rsid w:val="009777D7"/>
    <w:rsid w:val="00995691"/>
    <w:rsid w:val="009A66B6"/>
    <w:rsid w:val="009D7956"/>
    <w:rsid w:val="009F3A9C"/>
    <w:rsid w:val="00A15550"/>
    <w:rsid w:val="00A35C0F"/>
    <w:rsid w:val="00A36EE3"/>
    <w:rsid w:val="00A454E4"/>
    <w:rsid w:val="00A54261"/>
    <w:rsid w:val="00A660C6"/>
    <w:rsid w:val="00A83624"/>
    <w:rsid w:val="00A90B59"/>
    <w:rsid w:val="00A93674"/>
    <w:rsid w:val="00AF13B2"/>
    <w:rsid w:val="00B13EDD"/>
    <w:rsid w:val="00B16EDC"/>
    <w:rsid w:val="00BF150E"/>
    <w:rsid w:val="00C1512A"/>
    <w:rsid w:val="00C20857"/>
    <w:rsid w:val="00C81B5A"/>
    <w:rsid w:val="00C848C6"/>
    <w:rsid w:val="00D21878"/>
    <w:rsid w:val="00D9451E"/>
    <w:rsid w:val="00DB3986"/>
    <w:rsid w:val="00DD348A"/>
    <w:rsid w:val="00DE1EA7"/>
    <w:rsid w:val="00E13F55"/>
    <w:rsid w:val="00E77433"/>
    <w:rsid w:val="00E834AD"/>
    <w:rsid w:val="00EA7C66"/>
    <w:rsid w:val="00EC36CA"/>
    <w:rsid w:val="00EE3E42"/>
    <w:rsid w:val="00F002A1"/>
    <w:rsid w:val="00F0751D"/>
    <w:rsid w:val="00F635F3"/>
    <w:rsid w:val="00FB218E"/>
    <w:rsid w:val="00FD2274"/>
    <w:rsid w:val="00FE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E328"/>
  <w15:chartTrackingRefBased/>
  <w15:docId w15:val="{407B8944-39EC-48C1-9C70-CDB6B858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274"/>
    <w:pPr>
      <w:keepNext/>
      <w:keepLines/>
      <w:numPr>
        <w:numId w:val="1"/>
      </w:numPr>
      <w:spacing w:before="240" w:after="0"/>
      <w:outlineLvl w:val="0"/>
    </w:pPr>
    <w:rPr>
      <w:rFonts w:asciiTheme="majorHAnsi" w:eastAsia="Times New Roman" w:hAnsiTheme="majorHAnsi" w:cstheme="majorHAnsi"/>
      <w:b/>
      <w:bCs/>
      <w:color w:val="385623" w:themeColor="accent6" w:themeShade="80"/>
      <w:sz w:val="28"/>
      <w:szCs w:val="28"/>
      <w:bdr w:val="none" w:sz="0" w:space="0" w:color="auto" w:frame="1"/>
      <w:lang w:eastAsia="en-GB"/>
    </w:rPr>
  </w:style>
  <w:style w:type="paragraph" w:styleId="Heading2">
    <w:name w:val="heading 2"/>
    <w:basedOn w:val="Normal"/>
    <w:next w:val="Normal"/>
    <w:link w:val="Heading2Char"/>
    <w:uiPriority w:val="9"/>
    <w:semiHidden/>
    <w:unhideWhenUsed/>
    <w:qFormat/>
    <w:rsid w:val="00FD22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22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274"/>
    <w:rPr>
      <w:rFonts w:asciiTheme="majorHAnsi" w:eastAsia="Times New Roman" w:hAnsiTheme="majorHAnsi" w:cstheme="majorHAnsi"/>
      <w:b/>
      <w:bCs/>
      <w:color w:val="385623" w:themeColor="accent6" w:themeShade="80"/>
      <w:sz w:val="28"/>
      <w:szCs w:val="28"/>
      <w:bdr w:val="none" w:sz="0" w:space="0" w:color="auto" w:frame="1"/>
      <w:lang w:eastAsia="en-GB"/>
    </w:rPr>
  </w:style>
  <w:style w:type="paragraph" w:styleId="NoSpacing">
    <w:name w:val="No Spacing"/>
    <w:uiPriority w:val="1"/>
    <w:qFormat/>
    <w:rsid w:val="00FD2274"/>
    <w:pPr>
      <w:spacing w:after="0" w:line="240" w:lineRule="auto"/>
      <w:ind w:left="142"/>
    </w:pPr>
    <w:rPr>
      <w:sz w:val="24"/>
      <w:szCs w:val="24"/>
    </w:rPr>
  </w:style>
  <w:style w:type="character" w:styleId="Hyperlink">
    <w:name w:val="Hyperlink"/>
    <w:basedOn w:val="DefaultParagraphFont"/>
    <w:uiPriority w:val="99"/>
    <w:unhideWhenUsed/>
    <w:rsid w:val="004D6035"/>
    <w:rPr>
      <w:color w:val="0563C1" w:themeColor="hyperlink"/>
      <w:u w:val="single"/>
    </w:rPr>
  </w:style>
  <w:style w:type="character" w:styleId="UnresolvedMention">
    <w:name w:val="Unresolved Mention"/>
    <w:basedOn w:val="DefaultParagraphFont"/>
    <w:uiPriority w:val="99"/>
    <w:semiHidden/>
    <w:unhideWhenUsed/>
    <w:rsid w:val="004D6035"/>
    <w:rPr>
      <w:color w:val="605E5C"/>
      <w:shd w:val="clear" w:color="auto" w:fill="E1DFDD"/>
    </w:rPr>
  </w:style>
  <w:style w:type="paragraph" w:styleId="Title">
    <w:name w:val="Title"/>
    <w:basedOn w:val="Normal"/>
    <w:next w:val="Normal"/>
    <w:link w:val="TitleChar"/>
    <w:uiPriority w:val="10"/>
    <w:qFormat/>
    <w:rsid w:val="004D6035"/>
    <w:pPr>
      <w:spacing w:after="0" w:line="240" w:lineRule="auto"/>
      <w:contextualSpacing/>
    </w:pPr>
    <w:rPr>
      <w:rFonts w:eastAsia="Times New Roman" w:cstheme="minorHAnsi"/>
      <w:color w:val="4472C4" w:themeColor="accent1"/>
      <w:spacing w:val="-10"/>
      <w:kern w:val="28"/>
      <w:sz w:val="28"/>
      <w:szCs w:val="28"/>
      <w:bdr w:val="none" w:sz="0" w:space="0" w:color="auto" w:frame="1"/>
      <w:lang w:eastAsia="en-GB"/>
    </w:rPr>
  </w:style>
  <w:style w:type="character" w:customStyle="1" w:styleId="TitleChar">
    <w:name w:val="Title Char"/>
    <w:basedOn w:val="DefaultParagraphFont"/>
    <w:link w:val="Title"/>
    <w:uiPriority w:val="10"/>
    <w:rsid w:val="004D6035"/>
    <w:rPr>
      <w:rFonts w:eastAsia="Times New Roman" w:cstheme="minorHAnsi"/>
      <w:color w:val="4472C4" w:themeColor="accent1"/>
      <w:spacing w:val="-10"/>
      <w:kern w:val="28"/>
      <w:sz w:val="28"/>
      <w:szCs w:val="28"/>
      <w:bdr w:val="none" w:sz="0" w:space="0" w:color="auto" w:frame="1"/>
      <w:lang w:eastAsia="en-GB"/>
    </w:rPr>
  </w:style>
  <w:style w:type="paragraph" w:styleId="Header">
    <w:name w:val="header"/>
    <w:basedOn w:val="Normal"/>
    <w:link w:val="HeaderChar"/>
    <w:uiPriority w:val="99"/>
    <w:unhideWhenUsed/>
    <w:rsid w:val="004A4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21F"/>
  </w:style>
  <w:style w:type="paragraph" w:styleId="Footer">
    <w:name w:val="footer"/>
    <w:basedOn w:val="Normal"/>
    <w:link w:val="FooterChar"/>
    <w:uiPriority w:val="99"/>
    <w:unhideWhenUsed/>
    <w:rsid w:val="004A4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21F"/>
  </w:style>
  <w:style w:type="paragraph" w:styleId="ListParagraph">
    <w:name w:val="List Paragraph"/>
    <w:basedOn w:val="Normal"/>
    <w:uiPriority w:val="34"/>
    <w:qFormat/>
    <w:rsid w:val="00FD2274"/>
    <w:pPr>
      <w:ind w:left="720"/>
      <w:contextualSpacing/>
    </w:pPr>
  </w:style>
  <w:style w:type="character" w:customStyle="1" w:styleId="Heading3Char">
    <w:name w:val="Heading 3 Char"/>
    <w:basedOn w:val="DefaultParagraphFont"/>
    <w:link w:val="Heading3"/>
    <w:uiPriority w:val="9"/>
    <w:semiHidden/>
    <w:rsid w:val="00FD227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FD2274"/>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D2274"/>
    <w:pPr>
      <w:spacing w:after="100"/>
    </w:pPr>
    <w:rPr>
      <w:color w:val="385623" w:themeColor="accent6" w:themeShade="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307387">
      <w:bodyDiv w:val="1"/>
      <w:marLeft w:val="0"/>
      <w:marRight w:val="0"/>
      <w:marTop w:val="0"/>
      <w:marBottom w:val="0"/>
      <w:divBdr>
        <w:top w:val="none" w:sz="0" w:space="0" w:color="auto"/>
        <w:left w:val="none" w:sz="0" w:space="0" w:color="auto"/>
        <w:bottom w:val="none" w:sz="0" w:space="0" w:color="auto"/>
        <w:right w:val="none" w:sz="0" w:space="0" w:color="auto"/>
      </w:divBdr>
      <w:divsChild>
        <w:div w:id="645596855">
          <w:marLeft w:val="0"/>
          <w:marRight w:val="0"/>
          <w:marTop w:val="0"/>
          <w:marBottom w:val="0"/>
          <w:divBdr>
            <w:top w:val="none" w:sz="0" w:space="0" w:color="auto"/>
            <w:left w:val="none" w:sz="0" w:space="0" w:color="auto"/>
            <w:bottom w:val="none" w:sz="0" w:space="0" w:color="auto"/>
            <w:right w:val="none" w:sz="0" w:space="0" w:color="auto"/>
          </w:divBdr>
          <w:divsChild>
            <w:div w:id="771166250">
              <w:marLeft w:val="0"/>
              <w:marRight w:val="0"/>
              <w:marTop w:val="0"/>
              <w:marBottom w:val="0"/>
              <w:divBdr>
                <w:top w:val="none" w:sz="0" w:space="0" w:color="auto"/>
                <w:left w:val="none" w:sz="0" w:space="0" w:color="auto"/>
                <w:bottom w:val="none" w:sz="0" w:space="0" w:color="auto"/>
                <w:right w:val="none" w:sz="0" w:space="0" w:color="auto"/>
              </w:divBdr>
              <w:divsChild>
                <w:div w:id="102310095">
                  <w:marLeft w:val="0"/>
                  <w:marRight w:val="0"/>
                  <w:marTop w:val="0"/>
                  <w:marBottom w:val="0"/>
                  <w:divBdr>
                    <w:top w:val="none" w:sz="0" w:space="0" w:color="auto"/>
                    <w:left w:val="none" w:sz="0" w:space="0" w:color="auto"/>
                    <w:bottom w:val="none" w:sz="0" w:space="0" w:color="auto"/>
                    <w:right w:val="none" w:sz="0" w:space="0" w:color="auto"/>
                  </w:divBdr>
                  <w:divsChild>
                    <w:div w:id="19670299">
                      <w:marLeft w:val="0"/>
                      <w:marRight w:val="0"/>
                      <w:marTop w:val="0"/>
                      <w:marBottom w:val="0"/>
                      <w:divBdr>
                        <w:top w:val="none" w:sz="0" w:space="0" w:color="auto"/>
                        <w:left w:val="none" w:sz="0" w:space="0" w:color="auto"/>
                        <w:bottom w:val="none" w:sz="0" w:space="0" w:color="auto"/>
                        <w:right w:val="none" w:sz="0" w:space="0" w:color="auto"/>
                      </w:divBdr>
                      <w:divsChild>
                        <w:div w:id="836308566">
                          <w:marLeft w:val="0"/>
                          <w:marRight w:val="0"/>
                          <w:marTop w:val="0"/>
                          <w:marBottom w:val="0"/>
                          <w:divBdr>
                            <w:top w:val="none" w:sz="0" w:space="0" w:color="auto"/>
                            <w:left w:val="none" w:sz="0" w:space="0" w:color="auto"/>
                            <w:bottom w:val="none" w:sz="0" w:space="0" w:color="auto"/>
                            <w:right w:val="none" w:sz="0" w:space="0" w:color="auto"/>
                          </w:divBdr>
                          <w:divsChild>
                            <w:div w:id="1473864766">
                              <w:marLeft w:val="0"/>
                              <w:marRight w:val="0"/>
                              <w:marTop w:val="100"/>
                              <w:marBottom w:val="100"/>
                              <w:divBdr>
                                <w:top w:val="none" w:sz="0" w:space="0" w:color="auto"/>
                                <w:left w:val="none" w:sz="0" w:space="0" w:color="auto"/>
                                <w:bottom w:val="none" w:sz="0" w:space="0" w:color="auto"/>
                                <w:right w:val="none" w:sz="0" w:space="0" w:color="auto"/>
                              </w:divBdr>
                              <w:divsChild>
                                <w:div w:id="1543401068">
                                  <w:marLeft w:val="0"/>
                                  <w:marRight w:val="0"/>
                                  <w:marTop w:val="0"/>
                                  <w:marBottom w:val="0"/>
                                  <w:divBdr>
                                    <w:top w:val="none" w:sz="0" w:space="0" w:color="auto"/>
                                    <w:left w:val="none" w:sz="0" w:space="0" w:color="auto"/>
                                    <w:bottom w:val="none" w:sz="0" w:space="0" w:color="auto"/>
                                    <w:right w:val="none" w:sz="0" w:space="0" w:color="auto"/>
                                  </w:divBdr>
                                  <w:divsChild>
                                    <w:div w:id="10750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32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33120C70DCA469BCB83251469F328" ma:contentTypeVersion="18" ma:contentTypeDescription="Create a new document." ma:contentTypeScope="" ma:versionID="452b5c671b9968b923d4fedcb3072b83">
  <xsd:schema xmlns:xsd="http://www.w3.org/2001/XMLSchema" xmlns:xs="http://www.w3.org/2001/XMLSchema" xmlns:p="http://schemas.microsoft.com/office/2006/metadata/properties" xmlns:ns2="28f14fe6-7f9b-49df-a0c3-7f0f299c4b0f" xmlns:ns3="916f9f84-86d9-4bd3-a124-9672f1c24364" targetNamespace="http://schemas.microsoft.com/office/2006/metadata/properties" ma:root="true" ma:fieldsID="53b941f2d5f5c6adf689ffc6c9fb2e82" ns2:_="" ns3:_="">
    <xsd:import namespace="28f14fe6-7f9b-49df-a0c3-7f0f299c4b0f"/>
    <xsd:import namespace="916f9f84-86d9-4bd3-a124-9672f1c243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14fe6-7f9b-49df-a0c3-7f0f299c4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b17a6d0-8019-433f-8f0c-79f6c49fa4b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f9f84-86d9-4bd3-a124-9672f1c243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47508f-be05-43c1-8580-3ed1c39ad3a0}" ma:internalName="TaxCatchAll" ma:showField="CatchAllData" ma:web="916f9f84-86d9-4bd3-a124-9672f1c24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16f9f84-86d9-4bd3-a124-9672f1c24364" xsi:nil="true"/>
    <lcf76f155ced4ddcb4097134ff3c332f xmlns="28f14fe6-7f9b-49df-a0c3-7f0f299c4b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39F81C-18D7-43DF-9042-66128DB60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14fe6-7f9b-49df-a0c3-7f0f299c4b0f"/>
    <ds:schemaRef ds:uri="916f9f84-86d9-4bd3-a124-9672f1c24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4FCCD-33D5-4540-8EC7-F5463B6EA2F3}">
  <ds:schemaRefs>
    <ds:schemaRef ds:uri="http://schemas.microsoft.com/sharepoint/v3/contenttype/forms"/>
  </ds:schemaRefs>
</ds:datastoreItem>
</file>

<file path=customXml/itemProps3.xml><?xml version="1.0" encoding="utf-8"?>
<ds:datastoreItem xmlns:ds="http://schemas.openxmlformats.org/officeDocument/2006/customXml" ds:itemID="{FD7F93A5-C335-4439-A73F-857DC8B26792}">
  <ds:schemaRefs>
    <ds:schemaRef ds:uri="http://schemas.openxmlformats.org/officeDocument/2006/bibliography"/>
  </ds:schemaRefs>
</ds:datastoreItem>
</file>

<file path=customXml/itemProps4.xml><?xml version="1.0" encoding="utf-8"?>
<ds:datastoreItem xmlns:ds="http://schemas.openxmlformats.org/officeDocument/2006/customXml" ds:itemID="{64BC4A10-6E40-4EAB-98E2-6149076CCA42}">
  <ds:schemaRefs>
    <ds:schemaRef ds:uri="http://schemas.microsoft.com/office/2006/metadata/properties"/>
    <ds:schemaRef ds:uri="http://schemas.microsoft.com/office/infopath/2007/PartnerControls"/>
    <ds:schemaRef ds:uri="916f9f84-86d9-4bd3-a124-9672f1c24364"/>
    <ds:schemaRef ds:uri="28f14fe6-7f9b-49df-a0c3-7f0f299c4b0f"/>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Padworth</dc:creator>
  <cp:keywords/>
  <dc:description/>
  <cp:lastModifiedBy>Sara Jones</cp:lastModifiedBy>
  <cp:revision>19</cp:revision>
  <cp:lastPrinted>2023-12-30T11:02:00Z</cp:lastPrinted>
  <dcterms:created xsi:type="dcterms:W3CDTF">2024-11-18T13:33:00Z</dcterms:created>
  <dcterms:modified xsi:type="dcterms:W3CDTF">2026-01-25T20:05:00Z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0x010100C3933120C70DCA469BCB83251469F328</vt:lpwstr>
  </property>
</Properties>
</file>