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188A" w14:textId="088D0185" w:rsidR="00BF150E" w:rsidRDefault="00BF150E" w:rsidP="009A05A2">
      <w:pPr>
        <w:pStyle w:val="NoSpacing"/>
        <w:rPr>
          <w:color w:val="385623" w:themeColor="accent6" w:themeShade="80"/>
          <w:sz w:val="36"/>
          <w:szCs w:val="36"/>
        </w:rPr>
      </w:pPr>
      <w:r w:rsidRPr="000E392B">
        <w:rPr>
          <w:color w:val="385623" w:themeColor="accent6" w:themeShade="80"/>
          <w:sz w:val="36"/>
          <w:szCs w:val="36"/>
        </w:rPr>
        <w:t>SAFEGUARD</w:t>
      </w:r>
      <w:r w:rsidR="00FE78B6">
        <w:rPr>
          <w:color w:val="385623" w:themeColor="accent6" w:themeShade="80"/>
          <w:sz w:val="36"/>
          <w:szCs w:val="36"/>
        </w:rPr>
        <w:t>ING</w:t>
      </w:r>
      <w:r w:rsidRPr="000E392B">
        <w:rPr>
          <w:color w:val="385623" w:themeColor="accent6" w:themeShade="80"/>
          <w:sz w:val="36"/>
          <w:szCs w:val="36"/>
        </w:rPr>
        <w:t xml:space="preserve"> POLICY</w:t>
      </w:r>
    </w:p>
    <w:p w14:paraId="51C74BE5" w14:textId="77777777" w:rsidR="00EF09F8" w:rsidRPr="00EF09F8" w:rsidRDefault="00EF09F8" w:rsidP="009A05A2">
      <w:pPr>
        <w:pStyle w:val="Heading1"/>
        <w:numPr>
          <w:ilvl w:val="0"/>
          <w:numId w:val="0"/>
        </w:numPr>
        <w:spacing w:line="276" w:lineRule="auto"/>
        <w:jc w:val="both"/>
      </w:pPr>
      <w:r w:rsidRPr="00EF09F8">
        <w:t>1. Purpose</w:t>
      </w:r>
    </w:p>
    <w:p w14:paraId="47ED0C45" w14:textId="6F9C3EFD" w:rsidR="00EF09F8" w:rsidRDefault="00EF09F8" w:rsidP="009A05A2">
      <w:pPr>
        <w:pStyle w:val="NoSpacing"/>
        <w:spacing w:line="276" w:lineRule="auto"/>
        <w:jc w:val="both"/>
      </w:pPr>
      <w:r w:rsidRPr="00EF09F8">
        <w:t>The purpose of this policy is to safeguard and promote the welfare of children and vulnerable adults who may be at risk of abuse or neglect while involved in any activities or events at Padworth Village Hall (PVH).</w:t>
      </w:r>
      <w:r w:rsidR="00DE6B8D">
        <w:t xml:space="preserve">  </w:t>
      </w:r>
      <w:r w:rsidRPr="00EF09F8">
        <w:t>We have a duty of care to everyone who enters our premises, including children, young people, and vulnerable adults. This also applies to our trustees, staff, and volunteers.</w:t>
      </w:r>
    </w:p>
    <w:p w14:paraId="788C5CD1" w14:textId="77777777" w:rsidR="00EF09F8" w:rsidRPr="00EF09F8" w:rsidRDefault="00EF09F8" w:rsidP="009A05A2">
      <w:pPr>
        <w:pStyle w:val="NoSpacing"/>
        <w:spacing w:line="276" w:lineRule="auto"/>
        <w:jc w:val="both"/>
      </w:pPr>
    </w:p>
    <w:p w14:paraId="6BFC81F7" w14:textId="77777777" w:rsidR="00EF09F8" w:rsidRDefault="00EF09F8" w:rsidP="009A05A2">
      <w:pPr>
        <w:pStyle w:val="NoSpacing"/>
        <w:spacing w:line="276" w:lineRule="auto"/>
        <w:jc w:val="both"/>
      </w:pPr>
      <w:r w:rsidRPr="00EF09F8">
        <w:rPr>
          <w:b/>
          <w:bCs/>
        </w:rPr>
        <w:t>Hirers' Responsibility</w:t>
      </w:r>
      <w:r w:rsidRPr="00EF09F8">
        <w:t>: It is the responsibility of hirers to ensure they have carried out all necessary security checks for those involved in their events. Please refer to the Padworth Village Hall Hire Agreement.</w:t>
      </w:r>
    </w:p>
    <w:p w14:paraId="180C4C9C" w14:textId="77777777" w:rsidR="00DE6B8D" w:rsidRDefault="00DE6B8D" w:rsidP="009A05A2">
      <w:pPr>
        <w:pStyle w:val="NoSpacing"/>
        <w:spacing w:line="276" w:lineRule="auto"/>
        <w:jc w:val="both"/>
      </w:pPr>
    </w:p>
    <w:p w14:paraId="5112C4D5" w14:textId="77777777" w:rsidR="00EF09F8" w:rsidRPr="00EF09F8" w:rsidRDefault="00EF09F8" w:rsidP="00DE6B8D">
      <w:pPr>
        <w:pStyle w:val="Heading1"/>
        <w:numPr>
          <w:ilvl w:val="0"/>
          <w:numId w:val="0"/>
        </w:numPr>
        <w:spacing w:before="0" w:line="276" w:lineRule="auto"/>
        <w:jc w:val="both"/>
      </w:pPr>
      <w:r w:rsidRPr="00EF09F8">
        <w:t>2. Definitions</w:t>
      </w:r>
    </w:p>
    <w:p w14:paraId="581612FE" w14:textId="77777777" w:rsidR="00EF09F8" w:rsidRPr="00EF09F8" w:rsidRDefault="00EF09F8" w:rsidP="009A05A2">
      <w:pPr>
        <w:pStyle w:val="NoSpacing"/>
        <w:numPr>
          <w:ilvl w:val="0"/>
          <w:numId w:val="35"/>
        </w:numPr>
        <w:spacing w:line="276" w:lineRule="auto"/>
        <w:jc w:val="both"/>
      </w:pPr>
      <w:r w:rsidRPr="00EF09F8">
        <w:rPr>
          <w:b/>
          <w:bCs/>
        </w:rPr>
        <w:t>Children and Young People</w:t>
      </w:r>
      <w:r w:rsidRPr="00EF09F8">
        <w:t>: Individuals aged under 18 years old.</w:t>
      </w:r>
    </w:p>
    <w:p w14:paraId="61E37E87" w14:textId="77777777" w:rsidR="00EF09F8" w:rsidRPr="00EF09F8" w:rsidRDefault="00EF09F8" w:rsidP="009A05A2">
      <w:pPr>
        <w:pStyle w:val="NoSpacing"/>
        <w:numPr>
          <w:ilvl w:val="0"/>
          <w:numId w:val="35"/>
        </w:numPr>
        <w:spacing w:line="276" w:lineRule="auto"/>
        <w:jc w:val="both"/>
      </w:pPr>
      <w:r w:rsidRPr="00EF09F8">
        <w:rPr>
          <w:b/>
          <w:bCs/>
        </w:rPr>
        <w:t>Safeguarding Children</w:t>
      </w:r>
      <w:r w:rsidRPr="00EF09F8">
        <w:t>: Ensuring children are protected from harm, promoting their health and development, and providing them with safe and effective care.</w:t>
      </w:r>
    </w:p>
    <w:p w14:paraId="6F79DC3A" w14:textId="62C18282" w:rsidR="00EF09F8" w:rsidRPr="00EF09F8" w:rsidRDefault="00EF09F8" w:rsidP="00FD10AA">
      <w:pPr>
        <w:pStyle w:val="NoSpacing"/>
        <w:numPr>
          <w:ilvl w:val="0"/>
          <w:numId w:val="35"/>
        </w:numPr>
        <w:spacing w:line="276" w:lineRule="auto"/>
      </w:pPr>
      <w:r w:rsidRPr="00EF09F8">
        <w:rPr>
          <w:b/>
          <w:bCs/>
        </w:rPr>
        <w:t>Vulnerable Adults at Risk of Abuse or Neglect</w:t>
      </w:r>
      <w:r w:rsidRPr="00EF09F8">
        <w:t>: An adult over 18 years old who has care or support needs, is experiencing or at risk of abuse or neglect, and cannot protect themselves against harm.</w:t>
      </w:r>
      <w:r w:rsidR="00DE6B8D">
        <w:t xml:space="preserve">  </w:t>
      </w:r>
      <w:r w:rsidRPr="00EF09F8">
        <w:t>This can include individuals who are not receiving formal care but are still at risk due to their support needs.</w:t>
      </w:r>
    </w:p>
    <w:p w14:paraId="31029F72" w14:textId="77777777" w:rsidR="00EF09F8" w:rsidRPr="00EF09F8" w:rsidRDefault="00EF09F8" w:rsidP="009A05A2">
      <w:pPr>
        <w:pStyle w:val="Heading1"/>
        <w:numPr>
          <w:ilvl w:val="0"/>
          <w:numId w:val="0"/>
        </w:numPr>
        <w:spacing w:line="276" w:lineRule="auto"/>
        <w:jc w:val="both"/>
      </w:pPr>
      <w:r w:rsidRPr="00EF09F8">
        <w:t>3. Persons Affected</w:t>
      </w:r>
    </w:p>
    <w:p w14:paraId="4CABB45A" w14:textId="77777777" w:rsidR="00EF09F8" w:rsidRPr="00EF09F8" w:rsidRDefault="00EF09F8" w:rsidP="009A05A2">
      <w:pPr>
        <w:pStyle w:val="NoSpacing"/>
        <w:spacing w:line="276" w:lineRule="auto"/>
        <w:jc w:val="both"/>
      </w:pPr>
      <w:r w:rsidRPr="00EF09F8">
        <w:t>This policy applies to:</w:t>
      </w:r>
    </w:p>
    <w:p w14:paraId="7232B5A9" w14:textId="3E93EB86" w:rsidR="00EF09F8" w:rsidRPr="00EF09F8" w:rsidRDefault="00EF09F8" w:rsidP="009A05A2">
      <w:pPr>
        <w:pStyle w:val="NoSpacing"/>
        <w:numPr>
          <w:ilvl w:val="0"/>
          <w:numId w:val="36"/>
        </w:numPr>
        <w:spacing w:line="276" w:lineRule="auto"/>
        <w:jc w:val="both"/>
      </w:pPr>
      <w:r w:rsidRPr="00EF09F8">
        <w:t xml:space="preserve">All Committee members, </w:t>
      </w:r>
      <w:r w:rsidR="00372545">
        <w:t>anyone</w:t>
      </w:r>
      <w:r w:rsidR="00D82F3E">
        <w:t xml:space="preserve"> associated with PVH</w:t>
      </w:r>
      <w:r w:rsidRPr="00EF09F8">
        <w:t>, and volunteers</w:t>
      </w:r>
    </w:p>
    <w:p w14:paraId="1E7013DA" w14:textId="77777777" w:rsidR="00EF09F8" w:rsidRPr="00EF09F8" w:rsidRDefault="00EF09F8" w:rsidP="009A05A2">
      <w:pPr>
        <w:pStyle w:val="NoSpacing"/>
        <w:numPr>
          <w:ilvl w:val="0"/>
          <w:numId w:val="36"/>
        </w:numPr>
        <w:spacing w:line="276" w:lineRule="auto"/>
        <w:jc w:val="both"/>
      </w:pPr>
      <w:r w:rsidRPr="00EF09F8">
        <w:t>All people attending any activity or service at Padworth Village Hall and/or the playing field</w:t>
      </w:r>
    </w:p>
    <w:p w14:paraId="4CB6449F" w14:textId="77777777" w:rsidR="00EF09F8" w:rsidRPr="00EF09F8" w:rsidRDefault="00EF09F8" w:rsidP="009A05A2">
      <w:pPr>
        <w:pStyle w:val="NoSpacing"/>
        <w:numPr>
          <w:ilvl w:val="0"/>
          <w:numId w:val="36"/>
        </w:numPr>
        <w:spacing w:line="276" w:lineRule="auto"/>
        <w:jc w:val="both"/>
      </w:pPr>
      <w:r w:rsidRPr="00EF09F8">
        <w:t>Visitors and contractors to the Village Hall</w:t>
      </w:r>
    </w:p>
    <w:p w14:paraId="07736AF8" w14:textId="77777777" w:rsidR="00EF09F8" w:rsidRPr="00EF09F8" w:rsidRDefault="00EF09F8" w:rsidP="009A05A2">
      <w:pPr>
        <w:pStyle w:val="Heading1"/>
        <w:numPr>
          <w:ilvl w:val="0"/>
          <w:numId w:val="0"/>
        </w:numPr>
        <w:spacing w:line="276" w:lineRule="auto"/>
        <w:jc w:val="both"/>
      </w:pPr>
      <w:r w:rsidRPr="00EF09F8">
        <w:t>4. Policy Principles</w:t>
      </w:r>
    </w:p>
    <w:p w14:paraId="71DB7273" w14:textId="77777777" w:rsidR="00EF09F8" w:rsidRPr="00EF09F8" w:rsidRDefault="00EF09F8" w:rsidP="009A05A2">
      <w:pPr>
        <w:pStyle w:val="NoSpacing"/>
        <w:spacing w:line="276" w:lineRule="auto"/>
        <w:jc w:val="both"/>
      </w:pPr>
      <w:r w:rsidRPr="00EF09F8">
        <w:t>We believe that:</w:t>
      </w:r>
    </w:p>
    <w:p w14:paraId="0AC29520" w14:textId="77777777" w:rsidR="00EF09F8" w:rsidRPr="00EF09F8" w:rsidRDefault="00EF09F8" w:rsidP="009A05A2">
      <w:pPr>
        <w:pStyle w:val="NoSpacing"/>
        <w:numPr>
          <w:ilvl w:val="0"/>
          <w:numId w:val="37"/>
        </w:numPr>
        <w:spacing w:line="276" w:lineRule="auto"/>
        <w:jc w:val="both"/>
      </w:pPr>
      <w:r w:rsidRPr="00EF09F8">
        <w:t>The welfare of children, young people, and vulnerable adults is the most important thing.</w:t>
      </w:r>
    </w:p>
    <w:p w14:paraId="65DF9D1A" w14:textId="77777777" w:rsidR="00EF09F8" w:rsidRPr="00EF09F8" w:rsidRDefault="00EF09F8" w:rsidP="009A05A2">
      <w:pPr>
        <w:pStyle w:val="NoSpacing"/>
        <w:numPr>
          <w:ilvl w:val="0"/>
          <w:numId w:val="37"/>
        </w:numPr>
        <w:spacing w:line="276" w:lineRule="auto"/>
        <w:jc w:val="both"/>
      </w:pPr>
      <w:r w:rsidRPr="00EF09F8">
        <w:t>Everyone has the right to protection from abuse.</w:t>
      </w:r>
    </w:p>
    <w:p w14:paraId="4E9ADC4A" w14:textId="77777777" w:rsidR="00EF09F8" w:rsidRPr="00EF09F8" w:rsidRDefault="00EF09F8" w:rsidP="009A05A2">
      <w:pPr>
        <w:pStyle w:val="NoSpacing"/>
        <w:numPr>
          <w:ilvl w:val="0"/>
          <w:numId w:val="37"/>
        </w:numPr>
        <w:spacing w:line="276" w:lineRule="auto"/>
        <w:jc w:val="both"/>
      </w:pPr>
      <w:r w:rsidRPr="00EF09F8">
        <w:t>Safeguarding is everyone’s responsibility.</w:t>
      </w:r>
    </w:p>
    <w:p w14:paraId="2601E7AA" w14:textId="77777777" w:rsidR="00EF09F8" w:rsidRDefault="00EF09F8" w:rsidP="009A05A2">
      <w:pPr>
        <w:pStyle w:val="NoSpacing"/>
        <w:numPr>
          <w:ilvl w:val="0"/>
          <w:numId w:val="37"/>
        </w:numPr>
        <w:spacing w:line="276" w:lineRule="auto"/>
        <w:jc w:val="both"/>
      </w:pPr>
      <w:r w:rsidRPr="00EF09F8">
        <w:t>All concerns or allegations of abuse must be reported to the right authorities quickly and appropriately.</w:t>
      </w:r>
    </w:p>
    <w:p w14:paraId="7E68E130" w14:textId="77777777" w:rsidR="002736D6" w:rsidRPr="00EF09F8" w:rsidRDefault="002736D6" w:rsidP="002736D6">
      <w:pPr>
        <w:pStyle w:val="NoSpacing"/>
        <w:spacing w:line="276" w:lineRule="auto"/>
        <w:ind w:left="720"/>
        <w:jc w:val="both"/>
      </w:pPr>
    </w:p>
    <w:p w14:paraId="32212400" w14:textId="77777777" w:rsidR="00EF09F8" w:rsidRPr="00EF09F8" w:rsidRDefault="00EF09F8" w:rsidP="009A05A2">
      <w:pPr>
        <w:pStyle w:val="NoSpacing"/>
        <w:spacing w:line="276" w:lineRule="auto"/>
        <w:jc w:val="both"/>
      </w:pPr>
      <w:r w:rsidRPr="00EF09F8">
        <w:t>PVH has a zero-tolerance approach to abuse and recognizes its legal duty under the Care Act 2014 (for vulnerable adults) and the Children Act 1989 and 2004 (for children). We are committed to preventing harm, promoting well-being, and responding effectively if concerns arise.</w:t>
      </w:r>
    </w:p>
    <w:p w14:paraId="3C6ED32A" w14:textId="77777777" w:rsidR="00EF09F8" w:rsidRPr="00EF09F8" w:rsidRDefault="00EF09F8" w:rsidP="009A05A2">
      <w:pPr>
        <w:pStyle w:val="NoSpacing"/>
        <w:spacing w:line="276" w:lineRule="auto"/>
        <w:jc w:val="both"/>
      </w:pPr>
      <w:r w:rsidRPr="00EF09F8">
        <w:t>We ensure our safeguarding policy is visible by posting it on the notice board.</w:t>
      </w:r>
    </w:p>
    <w:p w14:paraId="02A7D0D2" w14:textId="77777777" w:rsidR="00EF09F8" w:rsidRPr="00EF09F8" w:rsidRDefault="00EF09F8" w:rsidP="009A05A2">
      <w:pPr>
        <w:pStyle w:val="Heading1"/>
        <w:numPr>
          <w:ilvl w:val="0"/>
          <w:numId w:val="0"/>
        </w:numPr>
        <w:spacing w:line="276" w:lineRule="auto"/>
        <w:jc w:val="both"/>
      </w:pPr>
      <w:r w:rsidRPr="00EF09F8">
        <w:lastRenderedPageBreak/>
        <w:t>5. Procedures</w:t>
      </w:r>
    </w:p>
    <w:p w14:paraId="7B02C49A" w14:textId="77777777" w:rsidR="00EF09F8" w:rsidRPr="00EF09F8" w:rsidRDefault="00EF09F8" w:rsidP="009A05A2">
      <w:pPr>
        <w:pStyle w:val="NoSpacing"/>
        <w:spacing w:line="276" w:lineRule="auto"/>
      </w:pPr>
      <w:r w:rsidRPr="00EF09F8">
        <w:t xml:space="preserve">a. All Committee members must sign a </w:t>
      </w:r>
      <w:r w:rsidRPr="00EF09F8">
        <w:rPr>
          <w:b/>
          <w:bCs/>
        </w:rPr>
        <w:t>Trustee Statement of Eligibility</w:t>
      </w:r>
      <w:r w:rsidRPr="00EF09F8">
        <w:t xml:space="preserve"> form, confirming they have no convictions related to abuse.</w:t>
      </w:r>
      <w:r w:rsidRPr="00EF09F8">
        <w:br/>
        <w:t>b. All Committee members will familiarize themselves with their safeguarding responsibilities and work together to promote a culture where safeguarding concerns can be raised and addressed.</w:t>
      </w:r>
      <w:r w:rsidRPr="00EF09F8">
        <w:br/>
        <w:t>c. Committee members, volunteers, or helpers will not have unsupervised access to children or vulnerable adults unless they have been appropriately vetted (e.g., DBS checks).</w:t>
      </w:r>
      <w:r w:rsidRPr="00EF09F8">
        <w:br/>
        <w:t xml:space="preserve">d. The Committee will follow </w:t>
      </w:r>
      <w:r w:rsidRPr="00EF09F8">
        <w:rPr>
          <w:b/>
          <w:bCs/>
        </w:rPr>
        <w:t>safe recruitment practices</w:t>
      </w:r>
      <w:r w:rsidRPr="00EF09F8">
        <w:t xml:space="preserve"> for all volunteers and staff.</w:t>
      </w:r>
      <w:r w:rsidRPr="00EF09F8">
        <w:br/>
        <w:t>e. A named Committee member will be responsible for safeguarding matters. This person is Sara Jones, who will handle urgent concerns and report them to the appropriate safeguarding agency.</w:t>
      </w:r>
    </w:p>
    <w:p w14:paraId="343D509E" w14:textId="77777777" w:rsidR="00EF09F8" w:rsidRPr="00EF09F8" w:rsidRDefault="00EF09F8" w:rsidP="009A05A2">
      <w:pPr>
        <w:pStyle w:val="NoSpacing"/>
        <w:spacing w:line="276" w:lineRule="auto"/>
        <w:jc w:val="both"/>
      </w:pPr>
      <w:r w:rsidRPr="00EF09F8">
        <w:t>The following helplines and agencies can be contacted for support:</w:t>
      </w:r>
    </w:p>
    <w:p w14:paraId="2F4A93F1" w14:textId="77777777" w:rsidR="00EF09F8" w:rsidRPr="00EF09F8" w:rsidRDefault="00EF09F8" w:rsidP="009A05A2">
      <w:pPr>
        <w:pStyle w:val="NoSpacing"/>
        <w:numPr>
          <w:ilvl w:val="0"/>
          <w:numId w:val="38"/>
        </w:numPr>
        <w:spacing w:line="276" w:lineRule="auto"/>
        <w:jc w:val="both"/>
      </w:pPr>
      <w:r w:rsidRPr="00EF09F8">
        <w:rPr>
          <w:b/>
          <w:bCs/>
        </w:rPr>
        <w:t>Childline</w:t>
      </w:r>
    </w:p>
    <w:p w14:paraId="5B1A5685" w14:textId="77777777" w:rsidR="00EF09F8" w:rsidRPr="00EF09F8" w:rsidRDefault="00EF09F8" w:rsidP="009A05A2">
      <w:pPr>
        <w:pStyle w:val="NoSpacing"/>
        <w:numPr>
          <w:ilvl w:val="0"/>
          <w:numId w:val="38"/>
        </w:numPr>
        <w:spacing w:line="276" w:lineRule="auto"/>
        <w:jc w:val="both"/>
      </w:pPr>
      <w:r w:rsidRPr="00EF09F8">
        <w:rPr>
          <w:b/>
          <w:bCs/>
        </w:rPr>
        <w:t>NSPCC</w:t>
      </w:r>
    </w:p>
    <w:p w14:paraId="1C762195" w14:textId="77777777" w:rsidR="00EF09F8" w:rsidRPr="00EF09F8" w:rsidRDefault="00EF09F8" w:rsidP="009A05A2">
      <w:pPr>
        <w:pStyle w:val="NoSpacing"/>
        <w:numPr>
          <w:ilvl w:val="0"/>
          <w:numId w:val="38"/>
        </w:numPr>
        <w:spacing w:line="276" w:lineRule="auto"/>
        <w:jc w:val="both"/>
      </w:pPr>
      <w:r w:rsidRPr="00EF09F8">
        <w:rPr>
          <w:b/>
          <w:bCs/>
        </w:rPr>
        <w:t>West Berkshire Council Child Services</w:t>
      </w:r>
      <w:r w:rsidRPr="00EF09F8">
        <w:t>: 01635 503090</w:t>
      </w:r>
    </w:p>
    <w:p w14:paraId="7AF30EDE" w14:textId="77777777" w:rsidR="00EF09F8" w:rsidRPr="00EF09F8" w:rsidRDefault="00EF09F8" w:rsidP="009A05A2">
      <w:pPr>
        <w:pStyle w:val="NoSpacing"/>
        <w:spacing w:line="276" w:lineRule="auto"/>
        <w:jc w:val="both"/>
      </w:pPr>
      <w:r w:rsidRPr="00EF09F8">
        <w:t>f. Any suspicion or allegation of abuse will be taken seriously and dealt with promptly. The appointed safeguarding person will know who to contact and how to seek support or advice. This includes concerns about anyone who may have:</w:t>
      </w:r>
    </w:p>
    <w:p w14:paraId="598E4E43" w14:textId="77777777" w:rsidR="00EF09F8" w:rsidRPr="00EF09F8" w:rsidRDefault="00EF09F8" w:rsidP="009A05A2">
      <w:pPr>
        <w:pStyle w:val="NoSpacing"/>
        <w:numPr>
          <w:ilvl w:val="0"/>
          <w:numId w:val="39"/>
        </w:numPr>
        <w:spacing w:line="276" w:lineRule="auto"/>
        <w:jc w:val="both"/>
      </w:pPr>
      <w:r w:rsidRPr="00EF09F8">
        <w:t>Behaved in a way that has harmed or may harm a child or vulnerable adult</w:t>
      </w:r>
    </w:p>
    <w:p w14:paraId="435D44AB" w14:textId="77777777" w:rsidR="00EF09F8" w:rsidRPr="00EF09F8" w:rsidRDefault="00EF09F8" w:rsidP="009A05A2">
      <w:pPr>
        <w:pStyle w:val="NoSpacing"/>
        <w:numPr>
          <w:ilvl w:val="0"/>
          <w:numId w:val="39"/>
        </w:numPr>
        <w:spacing w:line="276" w:lineRule="auto"/>
        <w:jc w:val="both"/>
      </w:pPr>
      <w:r w:rsidRPr="00EF09F8">
        <w:t>Committed a criminal offence related to a child or vulnerable adult</w:t>
      </w:r>
    </w:p>
    <w:p w14:paraId="6C203646" w14:textId="77777777" w:rsidR="00EF09F8" w:rsidRPr="00EF09F8" w:rsidRDefault="00EF09F8" w:rsidP="009A05A2">
      <w:pPr>
        <w:pStyle w:val="NoSpacing"/>
        <w:numPr>
          <w:ilvl w:val="0"/>
          <w:numId w:val="39"/>
        </w:numPr>
        <w:spacing w:line="276" w:lineRule="auto"/>
        <w:jc w:val="both"/>
      </w:pPr>
      <w:r w:rsidRPr="00EF09F8">
        <w:t>Behaved in a way that suggests they may pose a risk to children or vulnerable adults</w:t>
      </w:r>
    </w:p>
    <w:p w14:paraId="2ACF19AF" w14:textId="77777777" w:rsidR="00EF09F8" w:rsidRPr="00EF09F8" w:rsidRDefault="00EF09F8" w:rsidP="009A05A2">
      <w:pPr>
        <w:pStyle w:val="NoSpacing"/>
        <w:spacing w:line="276" w:lineRule="auto"/>
        <w:jc w:val="both"/>
      </w:pPr>
      <w:r w:rsidRPr="00EF09F8">
        <w:t xml:space="preserve">g. </w:t>
      </w:r>
      <w:r w:rsidRPr="00EF09F8">
        <w:rPr>
          <w:b/>
          <w:bCs/>
        </w:rPr>
        <w:t>Hiring Agreements</w:t>
      </w:r>
      <w:r w:rsidRPr="00EF09F8">
        <w:t>: The PVH Committee will ensure all hirers of the hall sign a hiring agreement. If a hirer’s activity involves children or vulnerable adults, they must provide:</w:t>
      </w:r>
    </w:p>
    <w:p w14:paraId="66192AF5" w14:textId="29C080DD" w:rsidR="00EF09F8" w:rsidRPr="00EF09F8" w:rsidRDefault="00EF09F8" w:rsidP="009A05A2">
      <w:pPr>
        <w:pStyle w:val="NoSpacing"/>
        <w:numPr>
          <w:ilvl w:val="0"/>
          <w:numId w:val="40"/>
        </w:numPr>
        <w:spacing w:line="276" w:lineRule="auto"/>
        <w:jc w:val="both"/>
      </w:pPr>
      <w:r w:rsidRPr="00EF09F8">
        <w:t>A copy of their safeguarding policy</w:t>
      </w:r>
      <w:r w:rsidR="002736D6">
        <w:t>, if they do not have one adopt the principles of this policy.</w:t>
      </w:r>
    </w:p>
    <w:p w14:paraId="6E91F7C8" w14:textId="77777777" w:rsidR="00EF09F8" w:rsidRPr="00EF09F8" w:rsidRDefault="00EF09F8" w:rsidP="009A05A2">
      <w:pPr>
        <w:pStyle w:val="NoSpacing"/>
        <w:numPr>
          <w:ilvl w:val="0"/>
          <w:numId w:val="40"/>
        </w:numPr>
        <w:spacing w:line="276" w:lineRule="auto"/>
        <w:jc w:val="both"/>
      </w:pPr>
      <w:r w:rsidRPr="00EF09F8">
        <w:t>Proof that relevant checks (e.g., DBS) have been completed for those involved in the activity</w:t>
      </w:r>
    </w:p>
    <w:p w14:paraId="70DB9A61" w14:textId="77777777" w:rsidR="00EF09F8" w:rsidRPr="00EF09F8" w:rsidRDefault="00EF09F8" w:rsidP="009A05A2">
      <w:pPr>
        <w:pStyle w:val="NoSpacing"/>
        <w:spacing w:line="276" w:lineRule="auto"/>
        <w:jc w:val="both"/>
      </w:pPr>
      <w:r w:rsidRPr="00EF09F8">
        <w:t xml:space="preserve">h. </w:t>
      </w:r>
      <w:r w:rsidRPr="00EF09F8">
        <w:rPr>
          <w:b/>
          <w:bCs/>
        </w:rPr>
        <w:t>Annual Review</w:t>
      </w:r>
      <w:r w:rsidRPr="00EF09F8">
        <w:t>: The Committee will review this policy every year to ensure it is up-to-date and effective.</w:t>
      </w:r>
    </w:p>
    <w:p w14:paraId="33BE7CA4" w14:textId="77777777" w:rsidR="00EF09F8" w:rsidRPr="00EF09F8" w:rsidRDefault="00EF09F8" w:rsidP="009A05A2">
      <w:pPr>
        <w:pStyle w:val="NoSpacing"/>
        <w:spacing w:line="276" w:lineRule="auto"/>
        <w:jc w:val="both"/>
        <w:rPr>
          <w:b/>
          <w:bCs/>
        </w:rPr>
      </w:pPr>
      <w:r w:rsidRPr="00EF09F8">
        <w:rPr>
          <w:b/>
          <w:bCs/>
        </w:rPr>
        <w:t>6. Ofsted Requirements</w:t>
      </w:r>
    </w:p>
    <w:p w14:paraId="2DC06DBB" w14:textId="77777777" w:rsidR="00EF09F8" w:rsidRPr="00EF09F8" w:rsidRDefault="00EF09F8" w:rsidP="009A05A2">
      <w:pPr>
        <w:pStyle w:val="NoSpacing"/>
        <w:spacing w:line="276" w:lineRule="auto"/>
        <w:jc w:val="both"/>
      </w:pPr>
      <w:r w:rsidRPr="00EF09F8">
        <w:t xml:space="preserve">If any booking involves childcare for children under 8 years old for more than two hours a day, it must be registered with </w:t>
      </w:r>
      <w:r w:rsidRPr="00EF09F8">
        <w:rPr>
          <w:b/>
          <w:bCs/>
        </w:rPr>
        <w:t>Ofsted</w:t>
      </w:r>
      <w:r w:rsidRPr="00EF09F8">
        <w:t xml:space="preserve"> and undergo regular inspections.</w:t>
      </w:r>
    </w:p>
    <w:p w14:paraId="48724123" w14:textId="72C6895D" w:rsidR="00482EB1" w:rsidRDefault="002736D6" w:rsidP="009A05A2">
      <w:pPr>
        <w:pStyle w:val="Heading1"/>
        <w:numPr>
          <w:ilvl w:val="0"/>
          <w:numId w:val="0"/>
        </w:numPr>
        <w:spacing w:line="276" w:lineRule="auto"/>
        <w:jc w:val="both"/>
      </w:pPr>
      <w:bookmarkStart w:id="0" w:name="_Toc154834057"/>
      <w:r>
        <w:t xml:space="preserve">6. </w:t>
      </w:r>
      <w:r w:rsidR="00482EB1">
        <w:t>Policy Adoption and Review</w:t>
      </w:r>
      <w:bookmarkEnd w:id="0"/>
    </w:p>
    <w:p w14:paraId="5FE15B99" w14:textId="12DE8FE4" w:rsidR="00964587" w:rsidRPr="00964587" w:rsidRDefault="00964587" w:rsidP="009A05A2">
      <w:pPr>
        <w:pStyle w:val="NoSpacing"/>
        <w:spacing w:line="276" w:lineRule="auto"/>
        <w:jc w:val="both"/>
      </w:pPr>
      <w:r w:rsidRPr="00964587">
        <w:t xml:space="preserve">This policy was adopted by the </w:t>
      </w:r>
      <w:r w:rsidR="00720B2F">
        <w:t>PVH</w:t>
      </w:r>
      <w:r w:rsidRPr="00964587">
        <w:t xml:space="preserve"> Committee at the Annual General Meeting 2022 and will be reviewed annually thereafter.</w:t>
      </w:r>
    </w:p>
    <w:p w14:paraId="361EAF35" w14:textId="77777777" w:rsidR="002736D6" w:rsidRDefault="002736D6" w:rsidP="002736D6">
      <w:pPr>
        <w:pStyle w:val="NoSpacing"/>
        <w:spacing w:line="276" w:lineRule="auto"/>
      </w:pPr>
      <w:r>
        <w:t>On behalf of PVH Committee</w:t>
      </w:r>
    </w:p>
    <w:p w14:paraId="56E536A3" w14:textId="77777777" w:rsidR="002736D6" w:rsidRDefault="002736D6" w:rsidP="002736D6">
      <w:pPr>
        <w:pStyle w:val="NoSpacing"/>
        <w:spacing w:line="276" w:lineRule="auto"/>
      </w:pPr>
      <w:r>
        <w:t xml:space="preserve">Signed </w:t>
      </w:r>
    </w:p>
    <w:p w14:paraId="68BC4212" w14:textId="6D8E0FCD" w:rsidR="00482EB1" w:rsidRDefault="00482EB1" w:rsidP="009A05A2">
      <w:pPr>
        <w:pStyle w:val="NoSpacing"/>
        <w:spacing w:line="276" w:lineRule="auto"/>
      </w:pPr>
    </w:p>
    <w:p w14:paraId="6272BFCC" w14:textId="77777777" w:rsidR="002736D6" w:rsidRDefault="002736D6" w:rsidP="009A05A2">
      <w:pPr>
        <w:pStyle w:val="NoSpacing"/>
        <w:spacing w:line="276" w:lineRule="auto"/>
      </w:pPr>
    </w:p>
    <w:p w14:paraId="72135981" w14:textId="77777777" w:rsidR="002736D6" w:rsidRDefault="002736D6" w:rsidP="009A05A2">
      <w:pPr>
        <w:pStyle w:val="NoSpacing"/>
        <w:spacing w:line="276" w:lineRule="auto"/>
      </w:pPr>
    </w:p>
    <w:p w14:paraId="66D73BA1" w14:textId="73511939" w:rsidR="00124071" w:rsidRDefault="00DF3816" w:rsidP="009A05A2">
      <w:pPr>
        <w:pStyle w:val="NoSpacing"/>
        <w:spacing w:line="276" w:lineRule="auto"/>
      </w:pPr>
      <w:r>
        <w:t xml:space="preserve">Reviewed </w:t>
      </w:r>
      <w:r w:rsidR="00EF09F8">
        <w:t>January 2026</w:t>
      </w:r>
    </w:p>
    <w:sectPr w:rsidR="00124071" w:rsidSect="00DE0CAA">
      <w:headerReference w:type="default" r:id="rId8"/>
      <w:footerReference w:type="default" r:id="rId9"/>
      <w:pgSz w:w="11906" w:h="16838"/>
      <w:pgMar w:top="1440" w:right="1440" w:bottom="1440" w:left="1440" w:header="708" w:footer="5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8AE4" w14:textId="77777777" w:rsidR="00687F6C" w:rsidRDefault="00687F6C" w:rsidP="004A421F">
      <w:pPr>
        <w:spacing w:after="0" w:line="240" w:lineRule="auto"/>
      </w:pPr>
      <w:r>
        <w:separator/>
      </w:r>
    </w:p>
  </w:endnote>
  <w:endnote w:type="continuationSeparator" w:id="0">
    <w:p w14:paraId="6BB8DF59" w14:textId="77777777" w:rsidR="00687F6C" w:rsidRDefault="00687F6C" w:rsidP="004A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1F48" w14:textId="1AD2FEAA" w:rsidR="006544FB" w:rsidRPr="006544FB" w:rsidRDefault="006544FB" w:rsidP="0054720A">
    <w:pPr>
      <w:pStyle w:val="Footer"/>
      <w:tabs>
        <w:tab w:val="clear" w:pos="9026"/>
      </w:tabs>
      <w:ind w:right="-613"/>
      <w:rPr>
        <w:color w:val="385623" w:themeColor="accent6" w:themeShade="80"/>
        <w:sz w:val="18"/>
        <w:szCs w:val="18"/>
      </w:rPr>
    </w:pPr>
    <w:r w:rsidRPr="006544FB">
      <w:rPr>
        <w:color w:val="385623" w:themeColor="accent6" w:themeShade="80"/>
        <w:sz w:val="18"/>
        <w:szCs w:val="18"/>
      </w:rPr>
      <w:t>____________________________________________________________________________________________________</w:t>
    </w:r>
    <w:r w:rsidR="0054720A">
      <w:rPr>
        <w:color w:val="385623" w:themeColor="accent6" w:themeShade="80"/>
        <w:sz w:val="18"/>
        <w:szCs w:val="18"/>
      </w:rPr>
      <w:t>_______</w:t>
    </w:r>
  </w:p>
  <w:p w14:paraId="6F89007C" w14:textId="38687D42" w:rsidR="006544FB" w:rsidRPr="00DE0CAA" w:rsidRDefault="006544FB" w:rsidP="0054720A">
    <w:pPr>
      <w:pStyle w:val="Footer"/>
      <w:tabs>
        <w:tab w:val="clear" w:pos="9026"/>
      </w:tabs>
      <w:ind w:right="-613"/>
      <w:rPr>
        <w:b/>
        <w:bCs/>
        <w:color w:val="385623" w:themeColor="accent6" w:themeShade="80"/>
        <w:sz w:val="20"/>
        <w:szCs w:val="20"/>
      </w:rPr>
    </w:pPr>
    <w:r w:rsidRPr="00DE0CAA">
      <w:rPr>
        <w:color w:val="385623" w:themeColor="accent6" w:themeShade="80"/>
        <w:sz w:val="20"/>
        <w:szCs w:val="20"/>
      </w:rPr>
      <w:t>Padworth Village Hall                                               Safeguard</w:t>
    </w:r>
    <w:r w:rsidR="0037638B">
      <w:rPr>
        <w:color w:val="385623" w:themeColor="accent6" w:themeShade="80"/>
        <w:sz w:val="20"/>
        <w:szCs w:val="20"/>
      </w:rPr>
      <w:t>ing</w:t>
    </w:r>
    <w:r w:rsidRPr="00DE0CAA">
      <w:rPr>
        <w:color w:val="385623" w:themeColor="accent6" w:themeShade="80"/>
        <w:sz w:val="20"/>
        <w:szCs w:val="20"/>
      </w:rPr>
      <w:t xml:space="preserve"> Policy                         </w:t>
    </w:r>
    <w:r w:rsidR="0054720A">
      <w:rPr>
        <w:color w:val="385623" w:themeColor="accent6" w:themeShade="80"/>
        <w:sz w:val="20"/>
        <w:szCs w:val="20"/>
      </w:rPr>
      <w:t xml:space="preserve">        </w:t>
    </w:r>
    <w:r w:rsidRPr="00DE0CAA">
      <w:rPr>
        <w:color w:val="385623" w:themeColor="accent6" w:themeShade="80"/>
        <w:sz w:val="20"/>
        <w:szCs w:val="20"/>
      </w:rPr>
      <w:tab/>
    </w:r>
    <w:r w:rsidR="0054720A">
      <w:rPr>
        <w:color w:val="385623" w:themeColor="accent6" w:themeShade="80"/>
        <w:sz w:val="20"/>
        <w:szCs w:val="20"/>
      </w:rPr>
      <w:t xml:space="preserve">                  </w:t>
    </w:r>
    <w:proofErr w:type="gramStart"/>
    <w:r w:rsidR="0037638B">
      <w:rPr>
        <w:color w:val="385623" w:themeColor="accent6" w:themeShade="80"/>
        <w:sz w:val="20"/>
        <w:szCs w:val="20"/>
      </w:rPr>
      <w:tab/>
      <w:t xml:space="preserve">  </w:t>
    </w:r>
    <w:r w:rsidRPr="00DE0CAA">
      <w:rPr>
        <w:color w:val="385623" w:themeColor="accent6" w:themeShade="80"/>
        <w:sz w:val="20"/>
        <w:szCs w:val="20"/>
      </w:rPr>
      <w:t>Page</w:t>
    </w:r>
    <w:proofErr w:type="gramEnd"/>
    <w:r w:rsidRPr="00DE0CAA">
      <w:rPr>
        <w:color w:val="385623" w:themeColor="accent6" w:themeShade="80"/>
        <w:sz w:val="20"/>
        <w:szCs w:val="20"/>
      </w:rPr>
      <w:t xml:space="preserve"> </w:t>
    </w:r>
    <w:r w:rsidRPr="00DE0CAA">
      <w:rPr>
        <w:b/>
        <w:bCs/>
        <w:color w:val="385623" w:themeColor="accent6" w:themeShade="80"/>
        <w:sz w:val="20"/>
        <w:szCs w:val="20"/>
      </w:rPr>
      <w:fldChar w:fldCharType="begin"/>
    </w:r>
    <w:r w:rsidRPr="00DE0CAA">
      <w:rPr>
        <w:b/>
        <w:bCs/>
        <w:color w:val="385623" w:themeColor="accent6" w:themeShade="80"/>
        <w:sz w:val="20"/>
        <w:szCs w:val="20"/>
      </w:rPr>
      <w:instrText xml:space="preserve"> PAGE  \* Arabic  \* MERGEFORMAT </w:instrText>
    </w:r>
    <w:r w:rsidRPr="00DE0CAA">
      <w:rPr>
        <w:b/>
        <w:bCs/>
        <w:color w:val="385623" w:themeColor="accent6" w:themeShade="80"/>
        <w:sz w:val="20"/>
        <w:szCs w:val="20"/>
      </w:rPr>
      <w:fldChar w:fldCharType="separate"/>
    </w:r>
    <w:r w:rsidRPr="00DE0CAA">
      <w:rPr>
        <w:b/>
        <w:bCs/>
        <w:noProof/>
        <w:color w:val="385623" w:themeColor="accent6" w:themeShade="80"/>
        <w:sz w:val="20"/>
        <w:szCs w:val="20"/>
      </w:rPr>
      <w:t>1</w:t>
    </w:r>
    <w:r w:rsidRPr="00DE0CAA">
      <w:rPr>
        <w:b/>
        <w:bCs/>
        <w:color w:val="385623" w:themeColor="accent6" w:themeShade="80"/>
        <w:sz w:val="20"/>
        <w:szCs w:val="20"/>
      </w:rPr>
      <w:fldChar w:fldCharType="end"/>
    </w:r>
    <w:r w:rsidRPr="00DE0CAA">
      <w:rPr>
        <w:color w:val="385623" w:themeColor="accent6" w:themeShade="80"/>
        <w:sz w:val="20"/>
        <w:szCs w:val="20"/>
      </w:rPr>
      <w:t xml:space="preserve"> of </w:t>
    </w:r>
    <w:r w:rsidRPr="00DE0CAA">
      <w:rPr>
        <w:b/>
        <w:bCs/>
        <w:color w:val="385623" w:themeColor="accent6" w:themeShade="80"/>
        <w:sz w:val="20"/>
        <w:szCs w:val="20"/>
      </w:rPr>
      <w:fldChar w:fldCharType="begin"/>
    </w:r>
    <w:r w:rsidRPr="00DE0CAA">
      <w:rPr>
        <w:b/>
        <w:bCs/>
        <w:color w:val="385623" w:themeColor="accent6" w:themeShade="80"/>
        <w:sz w:val="20"/>
        <w:szCs w:val="20"/>
      </w:rPr>
      <w:instrText xml:space="preserve"> NUMPAGES  \* Arabic  \* MERGEFORMAT </w:instrText>
    </w:r>
    <w:r w:rsidRPr="00DE0CAA">
      <w:rPr>
        <w:b/>
        <w:bCs/>
        <w:color w:val="385623" w:themeColor="accent6" w:themeShade="80"/>
        <w:sz w:val="20"/>
        <w:szCs w:val="20"/>
      </w:rPr>
      <w:fldChar w:fldCharType="separate"/>
    </w:r>
    <w:r w:rsidRPr="00DE0CAA">
      <w:rPr>
        <w:b/>
        <w:bCs/>
        <w:noProof/>
        <w:color w:val="385623" w:themeColor="accent6" w:themeShade="80"/>
        <w:sz w:val="20"/>
        <w:szCs w:val="20"/>
      </w:rPr>
      <w:t>2</w:t>
    </w:r>
    <w:r w:rsidRPr="00DE0CAA">
      <w:rPr>
        <w:b/>
        <w:bCs/>
        <w:color w:val="385623" w:themeColor="accent6" w:themeShade="80"/>
        <w:sz w:val="20"/>
        <w:szCs w:val="20"/>
      </w:rPr>
      <w:fldChar w:fldCharType="end"/>
    </w:r>
  </w:p>
  <w:p w14:paraId="2B50AC92" w14:textId="4DAA35F6" w:rsidR="006544FB" w:rsidRPr="00DE0CAA" w:rsidRDefault="00720B2F" w:rsidP="0054720A">
    <w:pPr>
      <w:pStyle w:val="Footer"/>
      <w:tabs>
        <w:tab w:val="clear" w:pos="9026"/>
      </w:tabs>
      <w:ind w:right="-613"/>
      <w:jc w:val="right"/>
      <w:rPr>
        <w:color w:val="385623" w:themeColor="accent6" w:themeShade="80"/>
        <w:sz w:val="20"/>
        <w:szCs w:val="20"/>
      </w:rPr>
    </w:pPr>
    <w:r>
      <w:rPr>
        <w:b/>
        <w:bCs/>
        <w:color w:val="385623" w:themeColor="accent6" w:themeShade="80"/>
        <w:sz w:val="20"/>
        <w:szCs w:val="20"/>
      </w:rPr>
      <w:t>Last reviewed date</w:t>
    </w:r>
    <w:r w:rsidR="006544FB" w:rsidRPr="00DE0CAA">
      <w:rPr>
        <w:b/>
        <w:bCs/>
        <w:color w:val="385623" w:themeColor="accent6" w:themeShade="80"/>
        <w:sz w:val="20"/>
        <w:szCs w:val="20"/>
      </w:rPr>
      <w:t xml:space="preserve">: </w:t>
    </w:r>
    <w:r w:rsidR="009A05A2">
      <w:rPr>
        <w:b/>
        <w:bCs/>
        <w:color w:val="385623" w:themeColor="accent6" w:themeShade="80"/>
        <w:sz w:val="20"/>
        <w:szCs w:val="20"/>
      </w:rPr>
      <w:t>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2486" w14:textId="77777777" w:rsidR="00687F6C" w:rsidRDefault="00687F6C" w:rsidP="004A421F">
      <w:pPr>
        <w:spacing w:after="0" w:line="240" w:lineRule="auto"/>
      </w:pPr>
      <w:r>
        <w:separator/>
      </w:r>
    </w:p>
  </w:footnote>
  <w:footnote w:type="continuationSeparator" w:id="0">
    <w:p w14:paraId="3C0791C9" w14:textId="77777777" w:rsidR="00687F6C" w:rsidRDefault="00687F6C" w:rsidP="004A4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FF5B" w14:textId="77777777" w:rsidR="00A22B77" w:rsidRPr="00822B94" w:rsidRDefault="00A22B77" w:rsidP="00A22B77">
    <w:pPr>
      <w:pStyle w:val="Header"/>
      <w:shd w:val="clear" w:color="auto" w:fill="385623" w:themeFill="accent6" w:themeFillShade="80"/>
      <w:tabs>
        <w:tab w:val="clear" w:pos="9026"/>
      </w:tabs>
      <w:ind w:left="-567" w:right="-613"/>
      <w:jc w:val="center"/>
      <w:rPr>
        <w:rFonts w:cstheme="minorHAnsi"/>
        <w:color w:val="FFD966" w:themeColor="accent4" w:themeTint="99"/>
        <w:sz w:val="40"/>
        <w:szCs w:val="40"/>
      </w:rPr>
    </w:pPr>
    <w:bookmarkStart w:id="1" w:name="_Hlk95983467"/>
    <w:r w:rsidRPr="00822B94">
      <w:rPr>
        <w:rFonts w:cstheme="minorHAnsi"/>
        <w:color w:val="FFD966" w:themeColor="accent4" w:themeTint="99"/>
        <w:sz w:val="40"/>
        <w:szCs w:val="40"/>
      </w:rPr>
      <w:t>Padworth Village Hall</w:t>
    </w:r>
  </w:p>
  <w:p w14:paraId="7B16DBF2" w14:textId="18437667" w:rsidR="00A22B77" w:rsidRDefault="00A22B77" w:rsidP="00A22B77">
    <w:pPr>
      <w:pStyle w:val="Header"/>
      <w:shd w:val="clear" w:color="auto" w:fill="385623" w:themeFill="accent6" w:themeFillShade="80"/>
      <w:tabs>
        <w:tab w:val="clear" w:pos="9026"/>
      </w:tabs>
      <w:ind w:left="-567" w:right="-613"/>
      <w:jc w:val="center"/>
      <w:rPr>
        <w:rFonts w:cstheme="minorHAnsi"/>
        <w:color w:val="FFD966" w:themeColor="accent4" w:themeTint="99"/>
        <w:sz w:val="20"/>
        <w:szCs w:val="20"/>
      </w:rPr>
    </w:pPr>
    <w:r w:rsidRPr="00822B94">
      <w:rPr>
        <w:rFonts w:cstheme="minorHAnsi"/>
        <w:color w:val="FFD966" w:themeColor="accent4" w:themeTint="99"/>
      </w:rPr>
      <w:t>Padworth Lane, Padworth, Reading, Berkshire, RG7 4HY</w:t>
    </w:r>
    <w:r w:rsidRPr="00822B94">
      <w:rPr>
        <w:rFonts w:cstheme="minorHAnsi"/>
        <w:color w:val="FFD966" w:themeColor="accent4" w:themeTint="99"/>
      </w:rPr>
      <w:br/>
    </w:r>
    <w:r w:rsidRPr="00822B94">
      <w:rPr>
        <w:rFonts w:cstheme="minorHAnsi"/>
        <w:color w:val="FFD966" w:themeColor="accent4" w:themeTint="99"/>
        <w:sz w:val="20"/>
        <w:szCs w:val="20"/>
      </w:rPr>
      <w:t>Registered Charity 300187</w:t>
    </w:r>
  </w:p>
  <w:p w14:paraId="0E2AA5E6" w14:textId="77777777" w:rsidR="00A22B77" w:rsidRPr="00822B94" w:rsidRDefault="00A22B77" w:rsidP="00A22B77">
    <w:pPr>
      <w:pStyle w:val="Header"/>
      <w:shd w:val="clear" w:color="auto" w:fill="385623" w:themeFill="accent6" w:themeFillShade="80"/>
      <w:tabs>
        <w:tab w:val="clear" w:pos="9026"/>
      </w:tabs>
      <w:ind w:left="-567" w:right="-613"/>
      <w:jc w:val="center"/>
      <w:rPr>
        <w:rStyle w:val="Hyperlink"/>
        <w:rFonts w:cstheme="minorHAnsi"/>
        <w:color w:val="FFD966" w:themeColor="accent4" w:themeTint="99"/>
        <w:sz w:val="20"/>
        <w:szCs w:val="20"/>
      </w:rPr>
    </w:pPr>
  </w:p>
  <w:bookmarkEnd w:id="1"/>
  <w:p w14:paraId="3A7224D3" w14:textId="77777777" w:rsidR="004A421F" w:rsidRDefault="004A421F" w:rsidP="0054720A">
    <w:pPr>
      <w:pStyle w:val="Header"/>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E4F"/>
    <w:multiLevelType w:val="multilevel"/>
    <w:tmpl w:val="D3A8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61BE2"/>
    <w:multiLevelType w:val="hybridMultilevel"/>
    <w:tmpl w:val="ED2C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B290C"/>
    <w:multiLevelType w:val="hybridMultilevel"/>
    <w:tmpl w:val="E8A474D8"/>
    <w:lvl w:ilvl="0" w:tplc="AC8C2496">
      <w:start w:val="1"/>
      <w:numFmt w:val="decimal"/>
      <w:lvlText w:val="%1."/>
      <w:lvlJc w:val="left"/>
      <w:pPr>
        <w:ind w:left="1287" w:hanging="360"/>
      </w:pPr>
      <w:rPr>
        <w:rFonts w:hint="default"/>
        <w:sz w:val="22"/>
        <w:u w:color="44546A" w:themeColor="text2"/>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1B47290A"/>
    <w:multiLevelType w:val="multilevel"/>
    <w:tmpl w:val="319A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F490F"/>
    <w:multiLevelType w:val="hybridMultilevel"/>
    <w:tmpl w:val="A7FC0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B46866"/>
    <w:multiLevelType w:val="hybridMultilevel"/>
    <w:tmpl w:val="A8F2B85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69E33A3"/>
    <w:multiLevelType w:val="hybridMultilevel"/>
    <w:tmpl w:val="4F92F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8260DB"/>
    <w:multiLevelType w:val="hybridMultilevel"/>
    <w:tmpl w:val="CB9A4E08"/>
    <w:lvl w:ilvl="0" w:tplc="0809000F">
      <w:start w:val="1"/>
      <w:numFmt w:val="decimal"/>
      <w:lvlText w:val="%1."/>
      <w:lvlJc w:val="left"/>
      <w:pPr>
        <w:ind w:left="1494" w:hanging="360"/>
      </w:p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8" w15:restartNumberingAfterBreak="0">
    <w:nsid w:val="27A34C0D"/>
    <w:multiLevelType w:val="hybridMultilevel"/>
    <w:tmpl w:val="97FACB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EC3E5C"/>
    <w:multiLevelType w:val="hybridMultilevel"/>
    <w:tmpl w:val="3CE20C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8A2406"/>
    <w:multiLevelType w:val="multilevel"/>
    <w:tmpl w:val="654A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829D2"/>
    <w:multiLevelType w:val="hybridMultilevel"/>
    <w:tmpl w:val="1D0CBBB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2" w15:restartNumberingAfterBreak="0">
    <w:nsid w:val="33F576EC"/>
    <w:multiLevelType w:val="hybridMultilevel"/>
    <w:tmpl w:val="01F207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B346F35"/>
    <w:multiLevelType w:val="hybridMultilevel"/>
    <w:tmpl w:val="2E5E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E5631"/>
    <w:multiLevelType w:val="multilevel"/>
    <w:tmpl w:val="BC0A44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F43FB1"/>
    <w:multiLevelType w:val="hybridMultilevel"/>
    <w:tmpl w:val="FCFAC5DE"/>
    <w:lvl w:ilvl="0" w:tplc="08090019">
      <w:start w:val="1"/>
      <w:numFmt w:val="lowerLetter"/>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E927149"/>
    <w:multiLevelType w:val="multilevel"/>
    <w:tmpl w:val="78FA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C169D"/>
    <w:multiLevelType w:val="hybridMultilevel"/>
    <w:tmpl w:val="604E12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F14A82"/>
    <w:multiLevelType w:val="hybridMultilevel"/>
    <w:tmpl w:val="1E9470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F32DF7"/>
    <w:multiLevelType w:val="hybridMultilevel"/>
    <w:tmpl w:val="51B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301950"/>
    <w:multiLevelType w:val="hybridMultilevel"/>
    <w:tmpl w:val="9A681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0E4AB1"/>
    <w:multiLevelType w:val="hybridMultilevel"/>
    <w:tmpl w:val="5AD6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D5329D"/>
    <w:multiLevelType w:val="hybridMultilevel"/>
    <w:tmpl w:val="F942F82C"/>
    <w:lvl w:ilvl="0" w:tplc="08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A8C4556"/>
    <w:multiLevelType w:val="multilevel"/>
    <w:tmpl w:val="56A8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E63E32"/>
    <w:multiLevelType w:val="multilevel"/>
    <w:tmpl w:val="69FC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5C756A"/>
    <w:multiLevelType w:val="hybridMultilevel"/>
    <w:tmpl w:val="618A50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9C7A8E"/>
    <w:multiLevelType w:val="multilevel"/>
    <w:tmpl w:val="0F082CA6"/>
    <w:lvl w:ilvl="0">
      <w:start w:val="1"/>
      <w:numFmt w:val="decimal"/>
      <w:pStyle w:val="Heading1"/>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930530"/>
    <w:multiLevelType w:val="multilevel"/>
    <w:tmpl w:val="69CC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B8121F"/>
    <w:multiLevelType w:val="hybridMultilevel"/>
    <w:tmpl w:val="BCACB3C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8B87709"/>
    <w:multiLevelType w:val="hybridMultilevel"/>
    <w:tmpl w:val="B4C221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26255517">
    <w:abstractNumId w:val="27"/>
  </w:num>
  <w:num w:numId="2" w16cid:durableId="1575121989">
    <w:abstractNumId w:val="15"/>
  </w:num>
  <w:num w:numId="3" w16cid:durableId="172308434">
    <w:abstractNumId w:val="24"/>
  </w:num>
  <w:num w:numId="4" w16cid:durableId="1249537799">
    <w:abstractNumId w:val="26"/>
  </w:num>
  <w:num w:numId="5" w16cid:durableId="1402480896">
    <w:abstractNumId w:val="8"/>
  </w:num>
  <w:num w:numId="6" w16cid:durableId="1390418331">
    <w:abstractNumId w:val="30"/>
  </w:num>
  <w:num w:numId="7" w16cid:durableId="1659724154">
    <w:abstractNumId w:val="2"/>
  </w:num>
  <w:num w:numId="8" w16cid:durableId="413282357">
    <w:abstractNumId w:val="29"/>
  </w:num>
  <w:num w:numId="9" w16cid:durableId="160313433">
    <w:abstractNumId w:val="19"/>
  </w:num>
  <w:num w:numId="10" w16cid:durableId="838423797">
    <w:abstractNumId w:val="18"/>
  </w:num>
  <w:num w:numId="11" w16cid:durableId="1611157397">
    <w:abstractNumId w:val="23"/>
  </w:num>
  <w:num w:numId="12" w16cid:durableId="657001233">
    <w:abstractNumId w:val="12"/>
  </w:num>
  <w:num w:numId="13" w16cid:durableId="2041197403">
    <w:abstractNumId w:val="9"/>
  </w:num>
  <w:num w:numId="14" w16cid:durableId="14165094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824231">
    <w:abstractNumId w:val="20"/>
  </w:num>
  <w:num w:numId="16" w16cid:durableId="1256087951">
    <w:abstractNumId w:val="14"/>
  </w:num>
  <w:num w:numId="17" w16cid:durableId="133716922">
    <w:abstractNumId w:val="1"/>
  </w:num>
  <w:num w:numId="18" w16cid:durableId="2069766129">
    <w:abstractNumId w:val="6"/>
  </w:num>
  <w:num w:numId="19" w16cid:durableId="197485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6620216">
    <w:abstractNumId w:val="13"/>
  </w:num>
  <w:num w:numId="21" w16cid:durableId="687563032">
    <w:abstractNumId w:val="21"/>
  </w:num>
  <w:num w:numId="22" w16cid:durableId="1969706140">
    <w:abstractNumId w:val="5"/>
  </w:num>
  <w:num w:numId="23" w16cid:durableId="762456229">
    <w:abstractNumId w:val="4"/>
  </w:num>
  <w:num w:numId="24" w16cid:durableId="2072995291">
    <w:abstractNumId w:val="16"/>
  </w:num>
  <w:num w:numId="25" w16cid:durableId="568420179">
    <w:abstractNumId w:val="11"/>
  </w:num>
  <w:num w:numId="26" w16cid:durableId="469711368">
    <w:abstractNumId w:val="27"/>
  </w:num>
  <w:num w:numId="27" w16cid:durableId="1640645136">
    <w:abstractNumId w:val="27"/>
  </w:num>
  <w:num w:numId="28" w16cid:durableId="1399941294">
    <w:abstractNumId w:val="7"/>
  </w:num>
  <w:num w:numId="29" w16cid:durableId="1672021668">
    <w:abstractNumId w:val="22"/>
  </w:num>
  <w:num w:numId="30" w16cid:durableId="1326857369">
    <w:abstractNumId w:val="27"/>
  </w:num>
  <w:num w:numId="31" w16cid:durableId="1726370663">
    <w:abstractNumId w:val="27"/>
  </w:num>
  <w:num w:numId="32" w16cid:durableId="529496772">
    <w:abstractNumId w:val="27"/>
  </w:num>
  <w:num w:numId="33" w16cid:durableId="1420911252">
    <w:abstractNumId w:val="27"/>
  </w:num>
  <w:num w:numId="34" w16cid:durableId="2077049964">
    <w:abstractNumId w:val="27"/>
  </w:num>
  <w:num w:numId="35" w16cid:durableId="217981642">
    <w:abstractNumId w:val="10"/>
  </w:num>
  <w:num w:numId="36" w16cid:durableId="547691159">
    <w:abstractNumId w:val="25"/>
  </w:num>
  <w:num w:numId="37" w16cid:durableId="1650985888">
    <w:abstractNumId w:val="17"/>
  </w:num>
  <w:num w:numId="38" w16cid:durableId="1262375113">
    <w:abstractNumId w:val="3"/>
  </w:num>
  <w:num w:numId="39" w16cid:durableId="215238366">
    <w:abstractNumId w:val="28"/>
  </w:num>
  <w:num w:numId="40" w16cid:durableId="4527803">
    <w:abstractNumId w:val="0"/>
  </w:num>
  <w:num w:numId="41" w16cid:durableId="665134182">
    <w:abstractNumId w:val="27"/>
  </w:num>
  <w:num w:numId="42" w16cid:durableId="737285123">
    <w:abstractNumId w:val="27"/>
  </w:num>
  <w:num w:numId="43" w16cid:durableId="434516585">
    <w:abstractNumId w:val="27"/>
  </w:num>
  <w:num w:numId="44" w16cid:durableId="726025839">
    <w:abstractNumId w:val="27"/>
  </w:num>
  <w:num w:numId="45" w16cid:durableId="1791166284">
    <w:abstractNumId w:val="27"/>
  </w:num>
  <w:num w:numId="46" w16cid:durableId="1175219621">
    <w:abstractNumId w:val="27"/>
  </w:num>
  <w:num w:numId="47" w16cid:durableId="12854976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FE"/>
    <w:rsid w:val="00021076"/>
    <w:rsid w:val="00030102"/>
    <w:rsid w:val="00057070"/>
    <w:rsid w:val="0006552A"/>
    <w:rsid w:val="00070A66"/>
    <w:rsid w:val="000A7E9A"/>
    <w:rsid w:val="000E392B"/>
    <w:rsid w:val="00106F04"/>
    <w:rsid w:val="0011575D"/>
    <w:rsid w:val="00124071"/>
    <w:rsid w:val="001C7685"/>
    <w:rsid w:val="001E7013"/>
    <w:rsid w:val="001F055E"/>
    <w:rsid w:val="002076CB"/>
    <w:rsid w:val="002736D6"/>
    <w:rsid w:val="002B0540"/>
    <w:rsid w:val="002B3DCC"/>
    <w:rsid w:val="002B4DA8"/>
    <w:rsid w:val="002D714F"/>
    <w:rsid w:val="00336325"/>
    <w:rsid w:val="00372545"/>
    <w:rsid w:val="0037638B"/>
    <w:rsid w:val="003A1C3F"/>
    <w:rsid w:val="003A46EA"/>
    <w:rsid w:val="003B1FFE"/>
    <w:rsid w:val="003C5506"/>
    <w:rsid w:val="003D0462"/>
    <w:rsid w:val="003D156D"/>
    <w:rsid w:val="003E312F"/>
    <w:rsid w:val="00420AF1"/>
    <w:rsid w:val="0048230A"/>
    <w:rsid w:val="00482EB1"/>
    <w:rsid w:val="004A421F"/>
    <w:rsid w:val="004D6035"/>
    <w:rsid w:val="004E7EC7"/>
    <w:rsid w:val="0054720A"/>
    <w:rsid w:val="005A42DB"/>
    <w:rsid w:val="005B2F46"/>
    <w:rsid w:val="005B5C55"/>
    <w:rsid w:val="005F69B2"/>
    <w:rsid w:val="006544FB"/>
    <w:rsid w:val="0067365A"/>
    <w:rsid w:val="00687F6C"/>
    <w:rsid w:val="0069324E"/>
    <w:rsid w:val="006B3221"/>
    <w:rsid w:val="00720B2F"/>
    <w:rsid w:val="00740249"/>
    <w:rsid w:val="00767BE4"/>
    <w:rsid w:val="007B2DC5"/>
    <w:rsid w:val="008719AD"/>
    <w:rsid w:val="00942465"/>
    <w:rsid w:val="00964587"/>
    <w:rsid w:val="00987DF6"/>
    <w:rsid w:val="009A05A2"/>
    <w:rsid w:val="009F432D"/>
    <w:rsid w:val="00A22B77"/>
    <w:rsid w:val="00A54261"/>
    <w:rsid w:val="00A6406C"/>
    <w:rsid w:val="00AD1AD7"/>
    <w:rsid w:val="00B11A66"/>
    <w:rsid w:val="00B80A00"/>
    <w:rsid w:val="00BD489F"/>
    <w:rsid w:val="00BF150E"/>
    <w:rsid w:val="00C30D83"/>
    <w:rsid w:val="00C512B5"/>
    <w:rsid w:val="00C61699"/>
    <w:rsid w:val="00C962C4"/>
    <w:rsid w:val="00CF3DEB"/>
    <w:rsid w:val="00D53656"/>
    <w:rsid w:val="00D82F3E"/>
    <w:rsid w:val="00DB2411"/>
    <w:rsid w:val="00DE0CAA"/>
    <w:rsid w:val="00DE6B8D"/>
    <w:rsid w:val="00DF3816"/>
    <w:rsid w:val="00E31165"/>
    <w:rsid w:val="00EF0706"/>
    <w:rsid w:val="00EF09F8"/>
    <w:rsid w:val="00F56290"/>
    <w:rsid w:val="00F6005F"/>
    <w:rsid w:val="00F82AA5"/>
    <w:rsid w:val="00F90ED1"/>
    <w:rsid w:val="00FA4CC2"/>
    <w:rsid w:val="00FB62A0"/>
    <w:rsid w:val="00FC1201"/>
    <w:rsid w:val="00FC6369"/>
    <w:rsid w:val="00FE7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9E328"/>
  <w15:chartTrackingRefBased/>
  <w15:docId w15:val="{407B8944-39EC-48C1-9C70-CDB6B858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20A"/>
    <w:pPr>
      <w:keepNext/>
      <w:keepLines/>
      <w:numPr>
        <w:numId w:val="1"/>
      </w:numPr>
      <w:spacing w:before="240" w:after="0"/>
      <w:ind w:right="-613"/>
      <w:outlineLvl w:val="0"/>
    </w:pPr>
    <w:rPr>
      <w:rFonts w:asciiTheme="majorHAnsi" w:eastAsia="Times New Roman" w:hAnsiTheme="majorHAnsi" w:cstheme="majorBidi"/>
      <w:b/>
      <w:bCs/>
      <w:color w:val="385623" w:themeColor="accent6" w:themeShade="80"/>
      <w:sz w:val="28"/>
      <w:szCs w:val="28"/>
      <w:bdr w:val="none" w:sz="0" w:space="0" w:color="auto" w:frame="1"/>
      <w:lang w:eastAsia="en-GB"/>
    </w:rPr>
  </w:style>
  <w:style w:type="paragraph" w:styleId="Heading2">
    <w:name w:val="heading 2"/>
    <w:basedOn w:val="Normal"/>
    <w:next w:val="Normal"/>
    <w:link w:val="Heading2Char"/>
    <w:uiPriority w:val="9"/>
    <w:semiHidden/>
    <w:unhideWhenUsed/>
    <w:qFormat/>
    <w:rsid w:val="00EF09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20A"/>
    <w:rPr>
      <w:rFonts w:asciiTheme="majorHAnsi" w:eastAsia="Times New Roman" w:hAnsiTheme="majorHAnsi" w:cstheme="majorBidi"/>
      <w:b/>
      <w:bCs/>
      <w:color w:val="385623" w:themeColor="accent6" w:themeShade="80"/>
      <w:sz w:val="28"/>
      <w:szCs w:val="28"/>
      <w:bdr w:val="none" w:sz="0" w:space="0" w:color="auto" w:frame="1"/>
      <w:lang w:eastAsia="en-GB"/>
    </w:rPr>
  </w:style>
  <w:style w:type="paragraph" w:styleId="NoSpacing">
    <w:name w:val="No Spacing"/>
    <w:uiPriority w:val="1"/>
    <w:qFormat/>
    <w:rsid w:val="0054720A"/>
    <w:pPr>
      <w:spacing w:after="0" w:line="240" w:lineRule="auto"/>
      <w:ind w:right="-613"/>
    </w:pPr>
    <w:rPr>
      <w:sz w:val="24"/>
      <w:szCs w:val="24"/>
      <w:lang w:eastAsia="en-GB"/>
    </w:rPr>
  </w:style>
  <w:style w:type="character" w:styleId="Hyperlink">
    <w:name w:val="Hyperlink"/>
    <w:basedOn w:val="DefaultParagraphFont"/>
    <w:uiPriority w:val="99"/>
    <w:unhideWhenUsed/>
    <w:rsid w:val="004D6035"/>
    <w:rPr>
      <w:color w:val="0563C1" w:themeColor="hyperlink"/>
      <w:u w:val="single"/>
    </w:rPr>
  </w:style>
  <w:style w:type="character" w:styleId="UnresolvedMention">
    <w:name w:val="Unresolved Mention"/>
    <w:basedOn w:val="DefaultParagraphFont"/>
    <w:uiPriority w:val="99"/>
    <w:semiHidden/>
    <w:unhideWhenUsed/>
    <w:rsid w:val="004D6035"/>
    <w:rPr>
      <w:color w:val="605E5C"/>
      <w:shd w:val="clear" w:color="auto" w:fill="E1DFDD"/>
    </w:rPr>
  </w:style>
  <w:style w:type="paragraph" w:styleId="Title">
    <w:name w:val="Title"/>
    <w:basedOn w:val="Heading1"/>
    <w:next w:val="Normal"/>
    <w:link w:val="TitleChar"/>
    <w:uiPriority w:val="10"/>
    <w:qFormat/>
    <w:rsid w:val="0054720A"/>
    <w:pPr>
      <w:numPr>
        <w:numId w:val="0"/>
      </w:numPr>
    </w:pPr>
  </w:style>
  <w:style w:type="character" w:customStyle="1" w:styleId="TitleChar">
    <w:name w:val="Title Char"/>
    <w:basedOn w:val="DefaultParagraphFont"/>
    <w:link w:val="Title"/>
    <w:uiPriority w:val="10"/>
    <w:rsid w:val="0054720A"/>
    <w:rPr>
      <w:rFonts w:asciiTheme="majorHAnsi" w:eastAsia="Times New Roman" w:hAnsiTheme="majorHAnsi" w:cstheme="majorBidi"/>
      <w:b/>
      <w:bCs/>
      <w:color w:val="385623" w:themeColor="accent6" w:themeShade="80"/>
      <w:sz w:val="28"/>
      <w:szCs w:val="28"/>
      <w:bdr w:val="none" w:sz="0" w:space="0" w:color="auto" w:frame="1"/>
      <w:lang w:eastAsia="en-GB"/>
    </w:rPr>
  </w:style>
  <w:style w:type="paragraph" w:styleId="Header">
    <w:name w:val="header"/>
    <w:basedOn w:val="Normal"/>
    <w:link w:val="HeaderChar"/>
    <w:uiPriority w:val="99"/>
    <w:unhideWhenUsed/>
    <w:rsid w:val="004A4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21F"/>
  </w:style>
  <w:style w:type="paragraph" w:styleId="Footer">
    <w:name w:val="footer"/>
    <w:basedOn w:val="Normal"/>
    <w:link w:val="FooterChar"/>
    <w:uiPriority w:val="99"/>
    <w:unhideWhenUsed/>
    <w:rsid w:val="004A4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21F"/>
  </w:style>
  <w:style w:type="paragraph" w:styleId="ListParagraph">
    <w:name w:val="List Paragraph"/>
    <w:basedOn w:val="Normal"/>
    <w:uiPriority w:val="34"/>
    <w:qFormat/>
    <w:rsid w:val="000E392B"/>
    <w:pPr>
      <w:ind w:left="720"/>
      <w:contextualSpacing/>
    </w:pPr>
  </w:style>
  <w:style w:type="paragraph" w:styleId="TOC1">
    <w:name w:val="toc 1"/>
    <w:basedOn w:val="Normal"/>
    <w:next w:val="Normal"/>
    <w:autoRedefine/>
    <w:uiPriority w:val="39"/>
    <w:unhideWhenUsed/>
    <w:rsid w:val="000E392B"/>
    <w:pPr>
      <w:spacing w:after="100"/>
    </w:pPr>
  </w:style>
  <w:style w:type="character" w:customStyle="1" w:styleId="Heading2Char">
    <w:name w:val="Heading 2 Char"/>
    <w:basedOn w:val="DefaultParagraphFont"/>
    <w:link w:val="Heading2"/>
    <w:uiPriority w:val="9"/>
    <w:semiHidden/>
    <w:rsid w:val="00EF09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84734">
      <w:bodyDiv w:val="1"/>
      <w:marLeft w:val="0"/>
      <w:marRight w:val="0"/>
      <w:marTop w:val="0"/>
      <w:marBottom w:val="0"/>
      <w:divBdr>
        <w:top w:val="none" w:sz="0" w:space="0" w:color="auto"/>
        <w:left w:val="none" w:sz="0" w:space="0" w:color="auto"/>
        <w:bottom w:val="none" w:sz="0" w:space="0" w:color="auto"/>
        <w:right w:val="none" w:sz="0" w:space="0" w:color="auto"/>
      </w:divBdr>
    </w:div>
    <w:div w:id="868957337">
      <w:bodyDiv w:val="1"/>
      <w:marLeft w:val="0"/>
      <w:marRight w:val="0"/>
      <w:marTop w:val="0"/>
      <w:marBottom w:val="0"/>
      <w:divBdr>
        <w:top w:val="none" w:sz="0" w:space="0" w:color="auto"/>
        <w:left w:val="none" w:sz="0" w:space="0" w:color="auto"/>
        <w:bottom w:val="none" w:sz="0" w:space="0" w:color="auto"/>
        <w:right w:val="none" w:sz="0" w:space="0" w:color="auto"/>
      </w:divBdr>
    </w:div>
    <w:div w:id="1591307387">
      <w:bodyDiv w:val="1"/>
      <w:marLeft w:val="0"/>
      <w:marRight w:val="0"/>
      <w:marTop w:val="0"/>
      <w:marBottom w:val="0"/>
      <w:divBdr>
        <w:top w:val="none" w:sz="0" w:space="0" w:color="auto"/>
        <w:left w:val="none" w:sz="0" w:space="0" w:color="auto"/>
        <w:bottom w:val="none" w:sz="0" w:space="0" w:color="auto"/>
        <w:right w:val="none" w:sz="0" w:space="0" w:color="auto"/>
      </w:divBdr>
      <w:divsChild>
        <w:div w:id="645596855">
          <w:marLeft w:val="0"/>
          <w:marRight w:val="0"/>
          <w:marTop w:val="0"/>
          <w:marBottom w:val="0"/>
          <w:divBdr>
            <w:top w:val="none" w:sz="0" w:space="0" w:color="auto"/>
            <w:left w:val="none" w:sz="0" w:space="0" w:color="auto"/>
            <w:bottom w:val="none" w:sz="0" w:space="0" w:color="auto"/>
            <w:right w:val="none" w:sz="0" w:space="0" w:color="auto"/>
          </w:divBdr>
          <w:divsChild>
            <w:div w:id="771166250">
              <w:marLeft w:val="0"/>
              <w:marRight w:val="0"/>
              <w:marTop w:val="0"/>
              <w:marBottom w:val="0"/>
              <w:divBdr>
                <w:top w:val="none" w:sz="0" w:space="0" w:color="auto"/>
                <w:left w:val="none" w:sz="0" w:space="0" w:color="auto"/>
                <w:bottom w:val="none" w:sz="0" w:space="0" w:color="auto"/>
                <w:right w:val="none" w:sz="0" w:space="0" w:color="auto"/>
              </w:divBdr>
              <w:divsChild>
                <w:div w:id="102310095">
                  <w:marLeft w:val="0"/>
                  <w:marRight w:val="0"/>
                  <w:marTop w:val="0"/>
                  <w:marBottom w:val="0"/>
                  <w:divBdr>
                    <w:top w:val="none" w:sz="0" w:space="0" w:color="auto"/>
                    <w:left w:val="none" w:sz="0" w:space="0" w:color="auto"/>
                    <w:bottom w:val="none" w:sz="0" w:space="0" w:color="auto"/>
                    <w:right w:val="none" w:sz="0" w:space="0" w:color="auto"/>
                  </w:divBdr>
                  <w:divsChild>
                    <w:div w:id="19670299">
                      <w:marLeft w:val="0"/>
                      <w:marRight w:val="0"/>
                      <w:marTop w:val="0"/>
                      <w:marBottom w:val="0"/>
                      <w:divBdr>
                        <w:top w:val="none" w:sz="0" w:space="0" w:color="auto"/>
                        <w:left w:val="none" w:sz="0" w:space="0" w:color="auto"/>
                        <w:bottom w:val="none" w:sz="0" w:space="0" w:color="auto"/>
                        <w:right w:val="none" w:sz="0" w:space="0" w:color="auto"/>
                      </w:divBdr>
                      <w:divsChild>
                        <w:div w:id="836308566">
                          <w:marLeft w:val="0"/>
                          <w:marRight w:val="0"/>
                          <w:marTop w:val="0"/>
                          <w:marBottom w:val="0"/>
                          <w:divBdr>
                            <w:top w:val="none" w:sz="0" w:space="0" w:color="auto"/>
                            <w:left w:val="none" w:sz="0" w:space="0" w:color="auto"/>
                            <w:bottom w:val="none" w:sz="0" w:space="0" w:color="auto"/>
                            <w:right w:val="none" w:sz="0" w:space="0" w:color="auto"/>
                          </w:divBdr>
                          <w:divsChild>
                            <w:div w:id="1473864766">
                              <w:marLeft w:val="0"/>
                              <w:marRight w:val="0"/>
                              <w:marTop w:val="100"/>
                              <w:marBottom w:val="100"/>
                              <w:divBdr>
                                <w:top w:val="none" w:sz="0" w:space="0" w:color="auto"/>
                                <w:left w:val="none" w:sz="0" w:space="0" w:color="auto"/>
                                <w:bottom w:val="none" w:sz="0" w:space="0" w:color="auto"/>
                                <w:right w:val="none" w:sz="0" w:space="0" w:color="auto"/>
                              </w:divBdr>
                              <w:divsChild>
                                <w:div w:id="1543401068">
                                  <w:marLeft w:val="0"/>
                                  <w:marRight w:val="0"/>
                                  <w:marTop w:val="0"/>
                                  <w:marBottom w:val="0"/>
                                  <w:divBdr>
                                    <w:top w:val="none" w:sz="0" w:space="0" w:color="auto"/>
                                    <w:left w:val="none" w:sz="0" w:space="0" w:color="auto"/>
                                    <w:bottom w:val="none" w:sz="0" w:space="0" w:color="auto"/>
                                    <w:right w:val="none" w:sz="0" w:space="0" w:color="auto"/>
                                  </w:divBdr>
                                  <w:divsChild>
                                    <w:div w:id="10750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80328-5A19-491A-AF5D-4ADAE820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Padworth</dc:creator>
  <cp:keywords/>
  <dc:description/>
  <cp:lastModifiedBy>Sara Jones</cp:lastModifiedBy>
  <cp:revision>71</cp:revision>
  <cp:lastPrinted>2024-10-05T09:38:00Z</cp:lastPrinted>
  <dcterms:created xsi:type="dcterms:W3CDTF">2022-02-07T14:49:00Z</dcterms:created>
  <dcterms:modified xsi:type="dcterms:W3CDTF">2026-01-04T20:09:00Z</dcterms:modified>
</cp:coreProperties>
</file>