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33C6D" w14:textId="77777777" w:rsidR="004038FE" w:rsidRDefault="006E2062">
      <w:pPr>
        <w:spacing w:after="422" w:line="259" w:lineRule="auto"/>
        <w:ind w:left="2425" w:right="0" w:firstLine="0"/>
        <w:jc w:val="left"/>
      </w:pPr>
      <w:r>
        <w:rPr>
          <w:sz w:val="30"/>
          <w:u w:val="single" w:color="000000"/>
        </w:rPr>
        <w:t>THE OXSHOTT VILLAGE TRUST CIO</w:t>
      </w:r>
    </w:p>
    <w:p w14:paraId="05E2160A" w14:textId="77777777" w:rsidR="004038FE" w:rsidRDefault="006E2062">
      <w:pPr>
        <w:spacing w:after="697" w:line="265" w:lineRule="auto"/>
        <w:ind w:left="2737" w:right="0" w:hanging="10"/>
        <w:jc w:val="left"/>
      </w:pPr>
      <w:r>
        <w:rPr>
          <w:sz w:val="26"/>
        </w:rPr>
        <w:t>(Registered Charity No: 1210509)</w:t>
      </w:r>
    </w:p>
    <w:p w14:paraId="4D743B73" w14:textId="77777777" w:rsidR="004038FE" w:rsidRDefault="006E2062">
      <w:pPr>
        <w:spacing w:after="191" w:line="265" w:lineRule="auto"/>
        <w:ind w:left="2269" w:right="0" w:hanging="10"/>
        <w:jc w:val="left"/>
      </w:pPr>
      <w:r>
        <w:rPr>
          <w:sz w:val="26"/>
        </w:rPr>
        <w:t>Trustee Report and Statement of Accounts</w:t>
      </w:r>
    </w:p>
    <w:p w14:paraId="7F197EFE" w14:textId="77777777" w:rsidR="004038FE" w:rsidRDefault="006E2062">
      <w:pPr>
        <w:spacing w:after="482" w:line="265" w:lineRule="auto"/>
        <w:ind w:left="1722" w:right="0" w:hanging="10"/>
        <w:jc w:val="left"/>
      </w:pPr>
      <w:r>
        <w:rPr>
          <w:sz w:val="26"/>
        </w:rPr>
        <w:t>for the period from 16</w:t>
      </w:r>
      <w:r>
        <w:rPr>
          <w:sz w:val="26"/>
          <w:vertAlign w:val="superscript"/>
        </w:rPr>
        <w:t xml:space="preserve">th </w:t>
      </w:r>
      <w:r>
        <w:rPr>
          <w:sz w:val="26"/>
        </w:rPr>
        <w:t>October 2024 to 31 October 2025</w:t>
      </w:r>
      <w:r>
        <w:br w:type="page"/>
      </w:r>
    </w:p>
    <w:p w14:paraId="1029DCC6" w14:textId="77777777" w:rsidR="004038FE" w:rsidRDefault="006E2062">
      <w:pPr>
        <w:spacing w:after="192" w:line="265" w:lineRule="auto"/>
        <w:ind w:left="38" w:right="0" w:hanging="10"/>
        <w:jc w:val="left"/>
      </w:pPr>
      <w:r>
        <w:rPr>
          <w:sz w:val="24"/>
        </w:rPr>
        <w:lastRenderedPageBreak/>
        <w:t>GOVERNING DOCUMENTS AND OBJECTIVES</w:t>
      </w:r>
    </w:p>
    <w:p w14:paraId="31074D34" w14:textId="77777777" w:rsidR="004038FE" w:rsidRDefault="006E2062">
      <w:pPr>
        <w:ind w:left="31"/>
      </w:pPr>
      <w:r>
        <w:t>The Trustees are pleased to present the first annual report of the Oxshott Village Trust (OVT) CIO, which was registered with the Charity Commission as a Charitable Incorporated</w:t>
      </w:r>
    </w:p>
    <w:p w14:paraId="0029A35A" w14:textId="77777777" w:rsidR="004038FE" w:rsidRDefault="006E2062">
      <w:pPr>
        <w:spacing w:after="231"/>
        <w:ind w:left="31"/>
      </w:pPr>
      <w:r>
        <w:t>Organisation (CIO) on 16</w:t>
      </w:r>
      <w:r>
        <w:rPr>
          <w:vertAlign w:val="superscript"/>
        </w:rPr>
        <w:t xml:space="preserve">th </w:t>
      </w:r>
      <w:r>
        <w:t>October 2024 with Registration Number 1210509. This report covers the period from 16</w:t>
      </w:r>
      <w:r>
        <w:rPr>
          <w:vertAlign w:val="superscript"/>
        </w:rPr>
        <w:t xml:space="preserve">th </w:t>
      </w:r>
      <w:r>
        <w:t xml:space="preserve">October 2024 to 31 </w:t>
      </w:r>
      <w:proofErr w:type="spellStart"/>
      <w:r>
        <w:rPr>
          <w:vertAlign w:val="superscript"/>
        </w:rPr>
        <w:t>st</w:t>
      </w:r>
      <w:proofErr w:type="spellEnd"/>
      <w:r>
        <w:rPr>
          <w:vertAlign w:val="superscript"/>
        </w:rPr>
        <w:t xml:space="preserve"> </w:t>
      </w:r>
      <w:r>
        <w:t>October 2025.</w:t>
      </w:r>
    </w:p>
    <w:p w14:paraId="586C76E8" w14:textId="77777777" w:rsidR="004038FE" w:rsidRDefault="006E2062">
      <w:pPr>
        <w:spacing w:after="208"/>
        <w:ind w:left="31"/>
      </w:pPr>
      <w:r>
        <w:t>The charity is governed by the Constitution dated 30</w:t>
      </w:r>
      <w:r>
        <w:rPr>
          <w:vertAlign w:val="superscript"/>
        </w:rPr>
        <w:t xml:space="preserve">th </w:t>
      </w:r>
      <w:r>
        <w:t>July 2024 in which the objects are set out as follows:</w:t>
      </w:r>
    </w:p>
    <w:p w14:paraId="541A7980" w14:textId="77777777" w:rsidR="004038FE" w:rsidRDefault="006E2062">
      <w:pPr>
        <w:spacing w:after="239"/>
        <w:ind w:left="708"/>
      </w:pPr>
      <w:r>
        <w:t>To further or benefit the residents of Oxshott and its immediate vicinity, without distinction of sex, sexual orientation, race or of political, religious or other opinions by associating together the said residents and the local authorities, voluntary and other organisations in a common effort to advance education and to provide facilities in the interests of social welfare for recreation and leisure time occupation with the objective of improving the conditions of life for the residents. In furtherance of</w:t>
      </w:r>
      <w:r>
        <w:t xml:space="preserve"> these objects but not otherwise, the trustees shall have power to establish or secure the establishment of a community centre and to maintain or manage or co-operate with any statutory authority in the maintenance and </w:t>
      </w:r>
      <w:proofErr w:type="spellStart"/>
      <w:r>
        <w:t>management•of</w:t>
      </w:r>
      <w:proofErr w:type="spellEnd"/>
      <w:r>
        <w:t xml:space="preserve"> such a centre for activities promoted by the charity in furtherance of the above objects.</w:t>
      </w:r>
    </w:p>
    <w:p w14:paraId="16B3F5D9" w14:textId="77777777" w:rsidR="004038FE" w:rsidRDefault="006E2062">
      <w:pPr>
        <w:spacing w:after="234"/>
        <w:ind w:left="31"/>
      </w:pPr>
      <w:r>
        <w:t xml:space="preserve">A copy of the Constitution is </w:t>
      </w:r>
      <w:proofErr w:type="spellStart"/>
      <w:r>
        <w:t>availabke</w:t>
      </w:r>
      <w:proofErr w:type="spellEnd"/>
      <w:r>
        <w:t xml:space="preserve"> on the charity's website https://wwwtheoxshottv_illagetr_us_torg.uk</w:t>
      </w:r>
    </w:p>
    <w:p w14:paraId="10EB5137" w14:textId="77777777" w:rsidR="004038FE" w:rsidRDefault="006E2062">
      <w:pPr>
        <w:spacing w:after="189" w:line="265" w:lineRule="auto"/>
        <w:ind w:left="38" w:right="0" w:hanging="10"/>
        <w:jc w:val="left"/>
      </w:pPr>
      <w:r>
        <w:rPr>
          <w:sz w:val="24"/>
        </w:rPr>
        <w:t>TRUSTEES</w:t>
      </w:r>
    </w:p>
    <w:p w14:paraId="2E97541E" w14:textId="77777777" w:rsidR="004038FE" w:rsidRDefault="006E2062">
      <w:pPr>
        <w:spacing w:after="194"/>
        <w:ind w:left="31"/>
      </w:pPr>
      <w:r>
        <w:t>The first charity trustees, as set out in para 12.4 of the Constitution were as follows:</w:t>
      </w:r>
    </w:p>
    <w:p w14:paraId="7E82D205" w14:textId="77777777" w:rsidR="004038FE" w:rsidRDefault="006E2062">
      <w:pPr>
        <w:ind w:left="31"/>
      </w:pPr>
      <w:r>
        <w:t>Geoffrey H Moyle</w:t>
      </w:r>
    </w:p>
    <w:p w14:paraId="7BC002D3" w14:textId="77777777" w:rsidR="004038FE" w:rsidRDefault="006E2062">
      <w:pPr>
        <w:ind w:left="31"/>
      </w:pPr>
      <w:r>
        <w:t>Stuart R Knee</w:t>
      </w:r>
    </w:p>
    <w:p w14:paraId="10393FFB" w14:textId="77777777" w:rsidR="004038FE" w:rsidRDefault="006E2062">
      <w:pPr>
        <w:ind w:left="31"/>
      </w:pPr>
      <w:r>
        <w:t>Michael C L Carpenter</w:t>
      </w:r>
    </w:p>
    <w:p w14:paraId="7F58463D" w14:textId="77777777" w:rsidR="004038FE" w:rsidRDefault="006E2062">
      <w:pPr>
        <w:ind w:left="31"/>
      </w:pPr>
      <w:r>
        <w:t>Hilary J Dyson</w:t>
      </w:r>
    </w:p>
    <w:p w14:paraId="788B8BFE" w14:textId="77777777" w:rsidR="004038FE" w:rsidRDefault="006E2062">
      <w:pPr>
        <w:ind w:left="31"/>
      </w:pPr>
      <w:r>
        <w:t>Roger M Marsden</w:t>
      </w:r>
    </w:p>
    <w:p w14:paraId="1C86769A" w14:textId="77777777" w:rsidR="004038FE" w:rsidRDefault="006E2062">
      <w:pPr>
        <w:spacing w:after="3" w:line="265" w:lineRule="auto"/>
        <w:ind w:left="38" w:right="0" w:hanging="10"/>
        <w:jc w:val="left"/>
      </w:pPr>
      <w:r>
        <w:rPr>
          <w:sz w:val="24"/>
        </w:rPr>
        <w:t>Donald G Porter</w:t>
      </w:r>
    </w:p>
    <w:p w14:paraId="6D80B800" w14:textId="77777777" w:rsidR="004038FE" w:rsidRDefault="006E2062">
      <w:pPr>
        <w:ind w:left="31"/>
      </w:pPr>
      <w:r>
        <w:t>Linda M Wheeler</w:t>
      </w:r>
    </w:p>
    <w:p w14:paraId="7E1FD1D4" w14:textId="77777777" w:rsidR="004038FE" w:rsidRDefault="006E2062">
      <w:pPr>
        <w:spacing w:after="231"/>
        <w:ind w:left="31"/>
      </w:pPr>
      <w:r>
        <w:t>Jaqueline M Topp</w:t>
      </w:r>
    </w:p>
    <w:p w14:paraId="25C1BFB5" w14:textId="77777777" w:rsidR="004038FE" w:rsidRDefault="006E2062">
      <w:pPr>
        <w:spacing w:after="285" w:line="219" w:lineRule="auto"/>
        <w:ind w:left="14" w:right="43" w:firstLine="4"/>
        <w:jc w:val="left"/>
      </w:pPr>
      <w:proofErr w:type="gramStart"/>
      <w:r>
        <w:t>In order to</w:t>
      </w:r>
      <w:proofErr w:type="gramEnd"/>
      <w:r>
        <w:t xml:space="preserve"> provide Oxshott residents with the opportunity to elect Trustees of the newly registered C)'</w:t>
      </w:r>
      <w:proofErr w:type="spellStart"/>
      <w:r>
        <w:t>vq</w:t>
      </w:r>
      <w:proofErr w:type="spellEnd"/>
      <w:r>
        <w:t xml:space="preserve">, a general meeting of the members was convened on the </w:t>
      </w:r>
      <w:proofErr w:type="gramStart"/>
      <w:r>
        <w:t>19</w:t>
      </w:r>
      <w:r>
        <w:rPr>
          <w:vertAlign w:val="superscript"/>
        </w:rPr>
        <w:t>th</w:t>
      </w:r>
      <w:proofErr w:type="gramEnd"/>
      <w:r>
        <w:rPr>
          <w:vertAlign w:val="superscript"/>
        </w:rPr>
        <w:t xml:space="preserve"> </w:t>
      </w:r>
      <w:r>
        <w:t>December 2024. All the above Trustees resigned with effect from that date and nominations for the 8 vacancies for Trustees were requested. The general meeting operated as a polling station and members voted by ballot, which were then subject to an independent count and the result was communicated through the charity's website and local noticeboards. The f</w:t>
      </w:r>
      <w:r>
        <w:t>ollowing Trustees were appointed with effect from 1 9</w:t>
      </w:r>
      <w:r>
        <w:rPr>
          <w:vertAlign w:val="superscript"/>
        </w:rPr>
        <w:t xml:space="preserve">th </w:t>
      </w:r>
      <w:r>
        <w:t>December 2024:</w:t>
      </w:r>
    </w:p>
    <w:p w14:paraId="14E448D1" w14:textId="77777777" w:rsidR="004038FE" w:rsidRDefault="006E2062">
      <w:pPr>
        <w:ind w:left="31"/>
      </w:pPr>
      <w:r>
        <w:t>Geoffrey H Moyle</w:t>
      </w:r>
    </w:p>
    <w:p w14:paraId="14CA2709" w14:textId="77777777" w:rsidR="004038FE" w:rsidRDefault="006E2062">
      <w:pPr>
        <w:ind w:left="31"/>
      </w:pPr>
      <w:r>
        <w:t>Stuart R Knee</w:t>
      </w:r>
    </w:p>
    <w:p w14:paraId="2A484516" w14:textId="77777777" w:rsidR="004038FE" w:rsidRDefault="006E2062">
      <w:pPr>
        <w:ind w:left="31"/>
      </w:pPr>
      <w:r>
        <w:t>Michael W Anthony</w:t>
      </w:r>
    </w:p>
    <w:p w14:paraId="318F150A" w14:textId="77777777" w:rsidR="004038FE" w:rsidRDefault="006E2062">
      <w:pPr>
        <w:ind w:left="31"/>
      </w:pPr>
      <w:r>
        <w:t>Michael C L Carpenter</w:t>
      </w:r>
    </w:p>
    <w:p w14:paraId="5926F560" w14:textId="77777777" w:rsidR="004038FE" w:rsidRDefault="006E2062">
      <w:pPr>
        <w:spacing w:after="3" w:line="265" w:lineRule="auto"/>
        <w:ind w:left="38" w:right="0" w:hanging="10"/>
        <w:jc w:val="left"/>
      </w:pPr>
      <w:r>
        <w:rPr>
          <w:sz w:val="24"/>
        </w:rPr>
        <w:lastRenderedPageBreak/>
        <w:t>Suzanne C E Cridland</w:t>
      </w:r>
    </w:p>
    <w:p w14:paraId="46A04E6C" w14:textId="77777777" w:rsidR="004038FE" w:rsidRDefault="006E2062">
      <w:pPr>
        <w:ind w:left="31"/>
      </w:pPr>
      <w:r>
        <w:t>Hilary J Dyson</w:t>
      </w:r>
    </w:p>
    <w:p w14:paraId="0EED6A51" w14:textId="77777777" w:rsidR="004038FE" w:rsidRDefault="006E2062">
      <w:pPr>
        <w:spacing w:after="3" w:line="265" w:lineRule="auto"/>
        <w:ind w:left="38" w:right="0" w:hanging="10"/>
        <w:jc w:val="left"/>
      </w:pPr>
      <w:r>
        <w:rPr>
          <w:sz w:val="24"/>
        </w:rPr>
        <w:t>Dr David A Reeves</w:t>
      </w:r>
    </w:p>
    <w:p w14:paraId="45145A2D" w14:textId="77777777" w:rsidR="004038FE" w:rsidRDefault="006E2062">
      <w:pPr>
        <w:spacing w:after="3" w:line="265" w:lineRule="auto"/>
        <w:ind w:left="38" w:right="0" w:hanging="10"/>
        <w:jc w:val="left"/>
      </w:pPr>
      <w:r>
        <w:rPr>
          <w:sz w:val="24"/>
        </w:rPr>
        <w:t>David J Williams</w:t>
      </w:r>
    </w:p>
    <w:p w14:paraId="38D44564" w14:textId="77777777" w:rsidR="004038FE" w:rsidRDefault="006E2062">
      <w:pPr>
        <w:spacing w:after="169"/>
        <w:ind w:left="31"/>
      </w:pPr>
      <w:r>
        <w:t>At a meeting of the Trustees on 25</w:t>
      </w:r>
      <w:r>
        <w:rPr>
          <w:vertAlign w:val="superscript"/>
        </w:rPr>
        <w:t xml:space="preserve">t1 </w:t>
      </w:r>
      <w:r>
        <w:t xml:space="preserve">July 2025 the following internal appointments were </w:t>
      </w:r>
      <w:proofErr w:type="gramStart"/>
      <w:r>
        <w:t>made :</w:t>
      </w:r>
      <w:proofErr w:type="gramEnd"/>
      <w:r>
        <w:t xml:space="preserve"> Geoffrey H Moyle as Chair, Stuart R Knee as Treasurer and Michael W Anthony as Secretary.</w:t>
      </w:r>
    </w:p>
    <w:p w14:paraId="4276ED63" w14:textId="77777777" w:rsidR="004038FE" w:rsidRDefault="006E2062">
      <w:pPr>
        <w:spacing w:after="192" w:line="265" w:lineRule="auto"/>
        <w:ind w:left="38" w:right="0" w:hanging="10"/>
        <w:jc w:val="left"/>
      </w:pPr>
      <w:r>
        <w:rPr>
          <w:sz w:val="24"/>
        </w:rPr>
        <w:t>ACTIVITIES</w:t>
      </w:r>
    </w:p>
    <w:p w14:paraId="677DC38F" w14:textId="77777777" w:rsidR="004038FE" w:rsidRDefault="006E2062">
      <w:pPr>
        <w:spacing w:after="214"/>
        <w:ind w:left="31" w:right="201"/>
      </w:pPr>
      <w:proofErr w:type="gramStart"/>
      <w:r>
        <w:t>Subsequent to</w:t>
      </w:r>
      <w:proofErr w:type="gramEnd"/>
      <w:r>
        <w:t xml:space="preserve"> the registration of the OVT as a CIO the activities, assets and liabilities of the Oxshott Trust Fund (OTF) will be transferred to the OVT. Although significant work has </w:t>
      </w:r>
      <w:proofErr w:type="spellStart"/>
      <w:r>
        <w:t>akready</w:t>
      </w:r>
      <w:proofErr w:type="spellEnd"/>
      <w:r>
        <w:t xml:space="preserve"> been carried out in preparation for that transfer, which included preliminary notification to the Charity Commission whose consent will be required, at the date of this report the transfer has not taken place.</w:t>
      </w:r>
    </w:p>
    <w:p w14:paraId="5EC4218F" w14:textId="77777777" w:rsidR="004038FE" w:rsidRDefault="006E2062">
      <w:pPr>
        <w:spacing w:after="229" w:line="219" w:lineRule="auto"/>
        <w:ind w:left="14" w:right="43" w:firstLine="4"/>
        <w:jc w:val="left"/>
      </w:pPr>
      <w:r>
        <w:t>Once this transfer has been completed the OVT will meet its objects through its role as (</w:t>
      </w:r>
      <w:proofErr w:type="spellStart"/>
      <w:r>
        <w:t>i</w:t>
      </w:r>
      <w:proofErr w:type="spellEnd"/>
      <w:r>
        <w:t xml:space="preserve">) manager of the Oxshott Village Centre, which operates from the site at 19 </w:t>
      </w:r>
      <w:proofErr w:type="spellStart"/>
      <w:r>
        <w:t>Holtwood</w:t>
      </w:r>
      <w:proofErr w:type="spellEnd"/>
      <w:r>
        <w:t xml:space="preserve"> Road, Oxshott, KT22 OQJ (ii) landlord to the Oxshott Medical Practice and (iii) licenser to the Vernon Educational Trust on behalf of Danes Hill School.</w:t>
      </w:r>
    </w:p>
    <w:p w14:paraId="25485846" w14:textId="77777777" w:rsidR="004038FE" w:rsidRDefault="006E2062">
      <w:pPr>
        <w:spacing w:after="229" w:line="219" w:lineRule="auto"/>
        <w:ind w:left="14" w:right="43" w:firstLine="4"/>
        <w:jc w:val="left"/>
      </w:pPr>
      <w:r>
        <w:t xml:space="preserve">In the interim period the OTF has authorised the OVT to act on its behalf and to do all that may be necessary or expedient, with the exception </w:t>
      </w:r>
      <w:proofErr w:type="spellStart"/>
      <w:r>
        <w:t>Bf</w:t>
      </w:r>
      <w:proofErr w:type="spellEnd"/>
      <w:r>
        <w:t xml:space="preserve"> the incurring of expenditure without the approval of the OTF, to secure the design, construction and financing of the new medical centre. The OVT trustees have met </w:t>
      </w:r>
      <w:proofErr w:type="gramStart"/>
      <w:r>
        <w:t>on a monthly basis</w:t>
      </w:r>
      <w:proofErr w:type="gramEnd"/>
      <w:r>
        <w:t xml:space="preserve"> for this purpose. The OTF has agreed to meet the cost of legal and incidental expenditure occasioned by the need for professional advice.</w:t>
      </w:r>
    </w:p>
    <w:p w14:paraId="636F296E" w14:textId="77777777" w:rsidR="004038FE" w:rsidRDefault="006E2062">
      <w:pPr>
        <w:spacing w:after="210"/>
        <w:ind w:left="31" w:right="230"/>
      </w:pPr>
      <w:r>
        <w:t>Planning consent for the new building, which is being developed on a 50/50 basis with the Crown Estate, has been approved (App: 2024/</w:t>
      </w:r>
      <w:proofErr w:type="gramStart"/>
      <w:r>
        <w:t>2906 )</w:t>
      </w:r>
      <w:proofErr w:type="gramEnd"/>
      <w:r>
        <w:t>. Detailed discussions are continuing between the NHS, the Doctors and the Trust to agree on the final layout of the building. Substantial strategic community infrastructure levy funding to assist with the financing of the proposed development has been approved by Elmbridge Borough Council. In parallel with the development the OVT will be granted a new 99-year lease by the Crown Estate.</w:t>
      </w:r>
    </w:p>
    <w:p w14:paraId="3A953D0C" w14:textId="77777777" w:rsidR="004038FE" w:rsidRDefault="006E2062">
      <w:pPr>
        <w:spacing w:after="214"/>
        <w:ind w:left="31"/>
      </w:pPr>
      <w:r>
        <w:t>Exploratory discussions have also taken place with interested parties to take over the existing surgery building upon completion of the new medical centre.</w:t>
      </w:r>
    </w:p>
    <w:p w14:paraId="0A53D845" w14:textId="77777777" w:rsidR="004038FE" w:rsidRDefault="006E2062">
      <w:pPr>
        <w:spacing w:after="199" w:line="265" w:lineRule="auto"/>
        <w:ind w:left="38" w:right="0" w:hanging="10"/>
        <w:jc w:val="left"/>
      </w:pPr>
      <w:r>
        <w:rPr>
          <w:sz w:val="24"/>
        </w:rPr>
        <w:t>FINANCIAL REVIEW</w:t>
      </w:r>
    </w:p>
    <w:p w14:paraId="4D9C798D" w14:textId="77777777" w:rsidR="004038FE" w:rsidRDefault="006E2062">
      <w:pPr>
        <w:spacing w:after="459"/>
        <w:ind w:left="31"/>
      </w:pPr>
      <w:r>
        <w:t xml:space="preserve">The Trustees have not opened a separate bank account for the OVT as it is planned that the existing accounts held within the OTF will form part of the transfer of assets to the OVT referred to above. The OVT has no income or expenditure in the period to 31 </w:t>
      </w:r>
      <w:proofErr w:type="spellStart"/>
      <w:r>
        <w:rPr>
          <w:vertAlign w:val="superscript"/>
        </w:rPr>
        <w:t>st</w:t>
      </w:r>
      <w:proofErr w:type="spellEnd"/>
      <w:r>
        <w:rPr>
          <w:vertAlign w:val="superscript"/>
        </w:rPr>
        <w:t xml:space="preserve"> </w:t>
      </w:r>
      <w:r>
        <w:t>October 2025. A Statement of Assets and Liabilities is set out on Page 4. The Trustees consider that an audit or an independent review is not required for this period under section 144(2) of the Charities Act</w:t>
      </w:r>
    </w:p>
    <w:p w14:paraId="06EFEFB1" w14:textId="77777777" w:rsidR="004038FE" w:rsidRDefault="006E2062">
      <w:pPr>
        <w:spacing w:after="196" w:line="265" w:lineRule="auto"/>
        <w:ind w:left="38" w:right="0" w:hanging="10"/>
        <w:jc w:val="left"/>
      </w:pPr>
      <w:r>
        <w:rPr>
          <w:sz w:val="24"/>
        </w:rPr>
        <w:t>DECLARATION</w:t>
      </w:r>
    </w:p>
    <w:p w14:paraId="3DCB0822" w14:textId="77777777" w:rsidR="004038FE" w:rsidRDefault="006E2062">
      <w:pPr>
        <w:ind w:left="31"/>
      </w:pPr>
      <w:r>
        <w:t>This report was approved by the Trustees at their meeting on 26</w:t>
      </w:r>
      <w:r>
        <w:rPr>
          <w:vertAlign w:val="superscript"/>
        </w:rPr>
        <w:t xml:space="preserve">th </w:t>
      </w:r>
      <w:r>
        <w:t>November 2025 and signed on</w:t>
      </w:r>
    </w:p>
    <w:p w14:paraId="3103C7FC" w14:textId="77777777" w:rsidR="004038FE" w:rsidRDefault="004038FE">
      <w:pPr>
        <w:sectPr w:rsidR="004038FE">
          <w:headerReference w:type="even" r:id="rId6"/>
          <w:headerReference w:type="default" r:id="rId7"/>
          <w:headerReference w:type="first" r:id="rId8"/>
          <w:pgSz w:w="11900" w:h="16820"/>
          <w:pgMar w:top="1079" w:right="1727" w:bottom="2165" w:left="1648" w:header="720" w:footer="720" w:gutter="0"/>
          <w:cols w:space="720"/>
          <w:titlePg/>
        </w:sectPr>
      </w:pPr>
    </w:p>
    <w:p w14:paraId="791BDAE5" w14:textId="77777777" w:rsidR="004038FE" w:rsidRDefault="006E2062">
      <w:pPr>
        <w:ind w:left="31"/>
      </w:pPr>
      <w:r>
        <w:lastRenderedPageBreak/>
        <w:t>their behalf by:</w:t>
      </w:r>
    </w:p>
    <w:p w14:paraId="3CA986EA" w14:textId="77777777" w:rsidR="004038FE" w:rsidRDefault="006E2062">
      <w:pPr>
        <w:spacing w:after="19" w:line="259" w:lineRule="auto"/>
        <w:ind w:left="1266" w:right="0" w:firstLine="0"/>
        <w:jc w:val="left"/>
      </w:pPr>
      <w:r>
        <w:rPr>
          <w:noProof/>
        </w:rPr>
        <w:drawing>
          <wp:inline distT="0" distB="0" distL="0" distR="0" wp14:anchorId="31B52467" wp14:editId="0D425CF6">
            <wp:extent cx="2777722" cy="374601"/>
            <wp:effectExtent l="0" t="0" r="0" b="0"/>
            <wp:docPr id="11031" name="Picture 11031"/>
            <wp:cNvGraphicFramePr/>
            <a:graphic xmlns:a="http://schemas.openxmlformats.org/drawingml/2006/main">
              <a:graphicData uri="http://schemas.openxmlformats.org/drawingml/2006/picture">
                <pic:pic xmlns:pic="http://schemas.openxmlformats.org/drawingml/2006/picture">
                  <pic:nvPicPr>
                    <pic:cNvPr id="11031" name="Picture 11031"/>
                    <pic:cNvPicPr/>
                  </pic:nvPicPr>
                  <pic:blipFill>
                    <a:blip r:embed="rId9"/>
                    <a:stretch>
                      <a:fillRect/>
                    </a:stretch>
                  </pic:blipFill>
                  <pic:spPr>
                    <a:xfrm>
                      <a:off x="0" y="0"/>
                      <a:ext cx="2777722" cy="374601"/>
                    </a:xfrm>
                    <a:prstGeom prst="rect">
                      <a:avLst/>
                    </a:prstGeom>
                  </pic:spPr>
                </pic:pic>
              </a:graphicData>
            </a:graphic>
          </wp:inline>
        </w:drawing>
      </w:r>
    </w:p>
    <w:p w14:paraId="4EA9A56F" w14:textId="77777777" w:rsidR="004038FE" w:rsidRDefault="006E2062">
      <w:pPr>
        <w:tabs>
          <w:tab w:val="center" w:pos="1971"/>
          <w:tab w:val="center" w:pos="5169"/>
        </w:tabs>
        <w:spacing w:after="0" w:line="259" w:lineRule="auto"/>
        <w:ind w:left="0" w:right="0" w:firstLine="0"/>
        <w:jc w:val="left"/>
      </w:pPr>
      <w:r>
        <w:tab/>
        <w:t>Geoffrey Moyle (Chair)</w:t>
      </w:r>
      <w:r>
        <w:tab/>
        <w:t>Stuart Knee (Treasurer)</w:t>
      </w:r>
    </w:p>
    <w:p w14:paraId="5D3C78C7" w14:textId="77777777" w:rsidR="004038FE" w:rsidRDefault="006E2062">
      <w:pPr>
        <w:spacing w:after="186" w:line="259" w:lineRule="auto"/>
        <w:ind w:left="230" w:right="0" w:firstLine="0"/>
        <w:jc w:val="center"/>
      </w:pPr>
      <w:r>
        <w:rPr>
          <w:sz w:val="26"/>
        </w:rPr>
        <w:t>THE OXSHOTT VILLAGE TRUST CIO</w:t>
      </w:r>
    </w:p>
    <w:p w14:paraId="73F241E2" w14:textId="77777777" w:rsidR="004038FE" w:rsidRDefault="006E2062">
      <w:pPr>
        <w:pStyle w:val="Heading1"/>
      </w:pPr>
      <w:r>
        <w:t xml:space="preserve">STATEMENT OF ASSETS AND LIABILITIES </w:t>
      </w:r>
      <w:proofErr w:type="gramStart"/>
      <w:r>
        <w:t>AT</w:t>
      </w:r>
      <w:proofErr w:type="gramEnd"/>
      <w:r>
        <w:t xml:space="preserve"> 31 OCTOBER 2025</w:t>
      </w:r>
    </w:p>
    <w:p w14:paraId="2FD661E8" w14:textId="77777777" w:rsidR="004038FE" w:rsidRDefault="006E2062">
      <w:pPr>
        <w:spacing w:after="534" w:line="259" w:lineRule="auto"/>
        <w:ind w:left="6166" w:right="0" w:firstLine="0"/>
        <w:jc w:val="left"/>
      </w:pPr>
      <w:r>
        <w:rPr>
          <w:rFonts w:ascii="Times New Roman" w:eastAsia="Times New Roman" w:hAnsi="Times New Roman" w:cs="Times New Roman"/>
          <w:sz w:val="24"/>
        </w:rPr>
        <w:t>2025</w:t>
      </w:r>
    </w:p>
    <w:p w14:paraId="4E76BCD9" w14:textId="77777777" w:rsidR="004038FE" w:rsidRDefault="006E2062">
      <w:pPr>
        <w:spacing w:after="483" w:line="265" w:lineRule="auto"/>
        <w:ind w:left="305" w:right="0" w:hanging="10"/>
        <w:jc w:val="left"/>
      </w:pPr>
      <w:r>
        <w:rPr>
          <w:sz w:val="24"/>
        </w:rPr>
        <w:t>Fixed Assets</w:t>
      </w:r>
    </w:p>
    <w:p w14:paraId="3C37BA2F" w14:textId="77777777" w:rsidR="004038FE" w:rsidRDefault="006E2062">
      <w:pPr>
        <w:spacing w:after="482" w:line="265" w:lineRule="auto"/>
        <w:ind w:left="283" w:right="0" w:hanging="10"/>
        <w:jc w:val="left"/>
      </w:pPr>
      <w:r>
        <w:rPr>
          <w:sz w:val="26"/>
        </w:rPr>
        <w:t>Cash at Bank</w:t>
      </w:r>
    </w:p>
    <w:p w14:paraId="40EE5F63" w14:textId="77777777" w:rsidR="004038FE" w:rsidRDefault="006E2062">
      <w:pPr>
        <w:spacing w:after="482" w:line="265" w:lineRule="auto"/>
        <w:ind w:left="283" w:right="0" w:hanging="10"/>
        <w:jc w:val="left"/>
      </w:pPr>
      <w:r>
        <w:rPr>
          <w:sz w:val="26"/>
        </w:rPr>
        <w:t>Liabilities</w:t>
      </w:r>
    </w:p>
    <w:p w14:paraId="13CE294A" w14:textId="77777777" w:rsidR="004038FE" w:rsidRDefault="006E2062">
      <w:pPr>
        <w:spacing w:after="482" w:line="265" w:lineRule="auto"/>
        <w:ind w:left="283" w:right="0" w:hanging="10"/>
        <w:jc w:val="left"/>
      </w:pPr>
      <w:r>
        <w:rPr>
          <w:sz w:val="26"/>
        </w:rPr>
        <w:t>Total Net Assets</w:t>
      </w:r>
    </w:p>
    <w:p w14:paraId="6712CAEE" w14:textId="77777777" w:rsidR="004038FE" w:rsidRDefault="006E2062">
      <w:pPr>
        <w:spacing w:after="501" w:line="265" w:lineRule="auto"/>
        <w:ind w:left="298" w:right="0" w:hanging="10"/>
        <w:jc w:val="left"/>
      </w:pPr>
      <w:r>
        <w:rPr>
          <w:sz w:val="24"/>
        </w:rPr>
        <w:t>Represented by:</w:t>
      </w:r>
    </w:p>
    <w:p w14:paraId="56FFFE80" w14:textId="77777777" w:rsidR="004038FE" w:rsidRDefault="006E2062">
      <w:pPr>
        <w:spacing w:after="1319" w:line="265" w:lineRule="auto"/>
        <w:ind w:left="283" w:right="0" w:hanging="10"/>
        <w:jc w:val="left"/>
      </w:pPr>
      <w:r>
        <w:rPr>
          <w:sz w:val="26"/>
        </w:rPr>
        <w:t>Funds of the Charity</w:t>
      </w:r>
    </w:p>
    <w:p w14:paraId="35D35FE0" w14:textId="77777777" w:rsidR="004038FE" w:rsidRDefault="006E2062">
      <w:pPr>
        <w:spacing w:after="3" w:line="265" w:lineRule="auto"/>
        <w:ind w:left="283" w:right="0" w:hanging="10"/>
        <w:jc w:val="left"/>
      </w:pPr>
      <w:r>
        <w:rPr>
          <w:sz w:val="24"/>
        </w:rPr>
        <w:t>Approved by the Trustees on 26</w:t>
      </w:r>
      <w:r>
        <w:rPr>
          <w:sz w:val="24"/>
          <w:vertAlign w:val="superscript"/>
        </w:rPr>
        <w:t xml:space="preserve">th </w:t>
      </w:r>
      <w:r>
        <w:rPr>
          <w:sz w:val="24"/>
        </w:rPr>
        <w:t xml:space="preserve">November 2025 and signed on their behalf </w:t>
      </w:r>
      <w:proofErr w:type="gramStart"/>
      <w:r>
        <w:rPr>
          <w:sz w:val="24"/>
        </w:rPr>
        <w:t>by :</w:t>
      </w:r>
      <w:proofErr w:type="gramEnd"/>
    </w:p>
    <w:p w14:paraId="0911D305" w14:textId="77777777" w:rsidR="004038FE" w:rsidRDefault="006E2062">
      <w:pPr>
        <w:spacing w:after="158" w:line="259" w:lineRule="auto"/>
        <w:ind w:left="1237" w:right="0" w:firstLine="0"/>
        <w:jc w:val="left"/>
      </w:pPr>
      <w:r>
        <w:rPr>
          <w:noProof/>
        </w:rPr>
        <w:drawing>
          <wp:inline distT="0" distB="0" distL="0" distR="0" wp14:anchorId="45F4FF2A" wp14:editId="62EDD821">
            <wp:extent cx="2613251" cy="356328"/>
            <wp:effectExtent l="0" t="0" r="0" b="0"/>
            <wp:docPr id="11033" name="Picture 11033"/>
            <wp:cNvGraphicFramePr/>
            <a:graphic xmlns:a="http://schemas.openxmlformats.org/drawingml/2006/main">
              <a:graphicData uri="http://schemas.openxmlformats.org/drawingml/2006/picture">
                <pic:pic xmlns:pic="http://schemas.openxmlformats.org/drawingml/2006/picture">
                  <pic:nvPicPr>
                    <pic:cNvPr id="11033" name="Picture 11033"/>
                    <pic:cNvPicPr/>
                  </pic:nvPicPr>
                  <pic:blipFill>
                    <a:blip r:embed="rId10"/>
                    <a:stretch>
                      <a:fillRect/>
                    </a:stretch>
                  </pic:blipFill>
                  <pic:spPr>
                    <a:xfrm>
                      <a:off x="0" y="0"/>
                      <a:ext cx="2613251" cy="356328"/>
                    </a:xfrm>
                    <a:prstGeom prst="rect">
                      <a:avLst/>
                    </a:prstGeom>
                  </pic:spPr>
                </pic:pic>
              </a:graphicData>
            </a:graphic>
          </wp:inline>
        </w:drawing>
      </w:r>
    </w:p>
    <w:tbl>
      <w:tblPr>
        <w:tblStyle w:val="TableGrid"/>
        <w:tblW w:w="3957" w:type="dxa"/>
        <w:tblInd w:w="1007" w:type="dxa"/>
        <w:tblCellMar>
          <w:top w:w="0" w:type="dxa"/>
          <w:left w:w="0" w:type="dxa"/>
          <w:bottom w:w="0" w:type="dxa"/>
          <w:right w:w="0" w:type="dxa"/>
        </w:tblCellMar>
        <w:tblLook w:val="04A0" w:firstRow="1" w:lastRow="0" w:firstColumn="1" w:lastColumn="0" w:noHBand="0" w:noVBand="1"/>
      </w:tblPr>
      <w:tblGrid>
        <w:gridCol w:w="2302"/>
        <w:gridCol w:w="1655"/>
      </w:tblGrid>
      <w:tr w:rsidR="004038FE" w14:paraId="43C12112" w14:textId="77777777">
        <w:trPr>
          <w:trHeight w:val="237"/>
        </w:trPr>
        <w:tc>
          <w:tcPr>
            <w:tcW w:w="2302" w:type="dxa"/>
            <w:tcBorders>
              <w:top w:val="nil"/>
              <w:left w:val="nil"/>
              <w:bottom w:val="nil"/>
              <w:right w:val="nil"/>
            </w:tcBorders>
          </w:tcPr>
          <w:p w14:paraId="0BD9149A" w14:textId="77777777" w:rsidR="004038FE" w:rsidRDefault="006E2062">
            <w:pPr>
              <w:spacing w:after="0" w:line="259" w:lineRule="auto"/>
              <w:ind w:left="0" w:right="0" w:firstLine="0"/>
              <w:jc w:val="left"/>
            </w:pPr>
            <w:r>
              <w:rPr>
                <w:sz w:val="24"/>
              </w:rPr>
              <w:t>Geoffrey Moyle</w:t>
            </w:r>
          </w:p>
        </w:tc>
        <w:tc>
          <w:tcPr>
            <w:tcW w:w="1655" w:type="dxa"/>
            <w:tcBorders>
              <w:top w:val="nil"/>
              <w:left w:val="nil"/>
              <w:bottom w:val="nil"/>
              <w:right w:val="nil"/>
            </w:tcBorders>
          </w:tcPr>
          <w:p w14:paraId="21F80AC0" w14:textId="77777777" w:rsidR="004038FE" w:rsidRDefault="006E2062">
            <w:pPr>
              <w:spacing w:after="0" w:line="259" w:lineRule="auto"/>
              <w:ind w:left="0" w:right="0" w:firstLine="0"/>
              <w:jc w:val="right"/>
            </w:pPr>
            <w:r>
              <w:rPr>
                <w:sz w:val="24"/>
              </w:rPr>
              <w:t>Stuart Knee</w:t>
            </w:r>
          </w:p>
        </w:tc>
      </w:tr>
      <w:tr w:rsidR="004038FE" w14:paraId="3046838D" w14:textId="77777777">
        <w:trPr>
          <w:trHeight w:val="238"/>
        </w:trPr>
        <w:tc>
          <w:tcPr>
            <w:tcW w:w="2302" w:type="dxa"/>
            <w:tcBorders>
              <w:top w:val="nil"/>
              <w:left w:val="nil"/>
              <w:bottom w:val="nil"/>
              <w:right w:val="nil"/>
            </w:tcBorders>
          </w:tcPr>
          <w:p w14:paraId="631E87A7" w14:textId="77777777" w:rsidR="004038FE" w:rsidRDefault="006E2062">
            <w:pPr>
              <w:spacing w:after="0" w:line="259" w:lineRule="auto"/>
              <w:ind w:left="410" w:right="0" w:firstLine="0"/>
              <w:jc w:val="left"/>
            </w:pPr>
            <w:r>
              <w:rPr>
                <w:sz w:val="26"/>
              </w:rPr>
              <w:t>Chair</w:t>
            </w:r>
          </w:p>
        </w:tc>
        <w:tc>
          <w:tcPr>
            <w:tcW w:w="1655" w:type="dxa"/>
            <w:tcBorders>
              <w:top w:val="nil"/>
              <w:left w:val="nil"/>
              <w:bottom w:val="nil"/>
              <w:right w:val="nil"/>
            </w:tcBorders>
          </w:tcPr>
          <w:p w14:paraId="254702E3" w14:textId="77777777" w:rsidR="004038FE" w:rsidRDefault="006E2062">
            <w:pPr>
              <w:spacing w:after="0" w:line="259" w:lineRule="auto"/>
              <w:ind w:left="0" w:right="72" w:firstLine="0"/>
              <w:jc w:val="right"/>
            </w:pPr>
            <w:r>
              <w:rPr>
                <w:sz w:val="24"/>
              </w:rPr>
              <w:t>Treasurer</w:t>
            </w:r>
          </w:p>
        </w:tc>
      </w:tr>
    </w:tbl>
    <w:p w14:paraId="1C317DD5" w14:textId="77777777" w:rsidR="006E2062" w:rsidRDefault="006E2062"/>
    <w:sectPr w:rsidR="00000000">
      <w:type w:val="continuous"/>
      <w:pgSz w:w="11900" w:h="16820"/>
      <w:pgMar w:top="1115" w:right="2309" w:bottom="2641" w:left="164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583BE" w14:textId="77777777" w:rsidR="006E2062" w:rsidRDefault="006E2062">
      <w:pPr>
        <w:spacing w:after="0" w:line="240" w:lineRule="auto"/>
      </w:pPr>
      <w:r>
        <w:separator/>
      </w:r>
    </w:p>
  </w:endnote>
  <w:endnote w:type="continuationSeparator" w:id="0">
    <w:p w14:paraId="3F36452E" w14:textId="77777777" w:rsidR="006E2062" w:rsidRDefault="006E2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4A21C" w14:textId="77777777" w:rsidR="006E2062" w:rsidRDefault="006E2062">
      <w:pPr>
        <w:spacing w:after="0" w:line="240" w:lineRule="auto"/>
      </w:pPr>
      <w:r>
        <w:separator/>
      </w:r>
    </w:p>
  </w:footnote>
  <w:footnote w:type="continuationSeparator" w:id="0">
    <w:p w14:paraId="020AC314" w14:textId="77777777" w:rsidR="006E2062" w:rsidRDefault="006E20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ADA8" w14:textId="77777777" w:rsidR="004038FE" w:rsidRDefault="006E2062">
    <w:pPr>
      <w:spacing w:after="0" w:line="259" w:lineRule="auto"/>
      <w:ind w:left="0" w:firstLine="0"/>
      <w:jc w:val="right"/>
    </w:pPr>
    <w:r>
      <w:rPr>
        <w:sz w:val="24"/>
      </w:rPr>
      <w:t xml:space="preserve">Page </w:t>
    </w:r>
    <w:r>
      <w:fldChar w:fldCharType="begin"/>
    </w:r>
    <w:r>
      <w:instrText xml:space="preserve"> PAGE   \* MERGEFORMAT </w:instrText>
    </w:r>
    <w:r>
      <w:fldChar w:fldCharType="separate"/>
    </w:r>
    <w:r>
      <w:rPr>
        <w:sz w:val="24"/>
      </w:rPr>
      <w:t>2</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3A530" w14:textId="77777777" w:rsidR="004038FE" w:rsidRDefault="006E2062">
    <w:pPr>
      <w:spacing w:after="0" w:line="259" w:lineRule="auto"/>
      <w:ind w:left="0" w:firstLine="0"/>
      <w:jc w:val="right"/>
    </w:pPr>
    <w:r>
      <w:rPr>
        <w:sz w:val="24"/>
      </w:rPr>
      <w:t xml:space="preserve">Page </w:t>
    </w:r>
    <w:r>
      <w:fldChar w:fldCharType="begin"/>
    </w:r>
    <w:r>
      <w:instrText xml:space="preserve"> PAGE   \* MERGEFORMAT </w:instrText>
    </w:r>
    <w:r>
      <w:fldChar w:fldCharType="separate"/>
    </w:r>
    <w:r>
      <w:rPr>
        <w:sz w:val="24"/>
      </w:rPr>
      <w:t>2</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F827" w14:textId="77777777" w:rsidR="004038FE" w:rsidRDefault="004038FE">
    <w:pPr>
      <w:spacing w:after="160" w:line="259" w:lineRule="auto"/>
      <w:ind w:left="0" w:right="0" w:firstLine="0"/>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FE"/>
    <w:rsid w:val="004038FE"/>
    <w:rsid w:val="006E2062"/>
    <w:rsid w:val="00A114ED"/>
    <w:rsid w:val="00BA18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27813"/>
  <w15:docId w15:val="{451EB9E4-A862-4048-923B-0C4BD57E5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32" w:right="14" w:hanging="3"/>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00" w:line="259" w:lineRule="auto"/>
      <w:ind w:left="1389"/>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4661</Characters>
  <Application>Microsoft Office Word</Application>
  <DocSecurity>0</DocSecurity>
  <Lines>104</Lines>
  <Paragraphs>56</Paragraphs>
  <ScaleCrop>false</ScaleCrop>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Hilary Dyson</dc:creator>
  <cp:keywords/>
  <cp:lastModifiedBy>Hilary Dyson</cp:lastModifiedBy>
  <cp:revision>3</cp:revision>
  <dcterms:created xsi:type="dcterms:W3CDTF">2025-12-11T11:20:00Z</dcterms:created>
  <dcterms:modified xsi:type="dcterms:W3CDTF">2025-12-11T11:20:00Z</dcterms:modified>
</cp:coreProperties>
</file>