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3CEF2" w14:textId="5FEC05B6" w:rsidR="00A31ED5" w:rsidRDefault="0066575A">
      <w:r>
        <w:t>2025/2026 Variances</w:t>
      </w:r>
      <w:r w:rsidR="00A703D2">
        <w:t xml:space="preserve"> for Blunsdon Parish Council</w:t>
      </w:r>
    </w:p>
    <w:p w14:paraId="6A9D506D" w14:textId="77777777" w:rsidR="00FE3CBB" w:rsidRDefault="00FE3CBB">
      <w:pPr>
        <w:rPr>
          <w:lang w:eastAsia="en-GB"/>
        </w:rPr>
      </w:pPr>
      <w:r>
        <w:t xml:space="preserve">Please find attached the report generated from our </w:t>
      </w:r>
      <w:proofErr w:type="spellStart"/>
      <w:r>
        <w:t>Rialtas</w:t>
      </w:r>
      <w:proofErr w:type="spellEnd"/>
      <w:r>
        <w:t xml:space="preserve"> system, which sets out the variances in both percentage and monetary terms.</w:t>
      </w:r>
    </w:p>
    <w:p w14:paraId="5E198356" w14:textId="77777777" w:rsidR="0066575A" w:rsidRDefault="0066575A"/>
    <w:p w14:paraId="39B5211F" w14:textId="4D9BDCF0" w:rsidR="0066575A" w:rsidRDefault="0066575A">
      <w:r>
        <w:t xml:space="preserve">Section 2 – Precept </w:t>
      </w:r>
    </w:p>
    <w:p w14:paraId="474CFA58" w14:textId="77777777" w:rsidR="00FE3CBB" w:rsidRDefault="00FE3CBB">
      <w:pPr>
        <w:rPr>
          <w:lang w:eastAsia="en-GB"/>
        </w:rPr>
      </w:pPr>
      <w:r>
        <w:t xml:space="preserve">The Council kept its precept at an artificially low level following the Covid period, in recognition of the financial pressures experienced nationally. Since then, the precept has been increased gradually to align more closely with the level required to support the Council’s budget and maintain financial stability. In addition, overhead costs, including contractor charges, materials and utilities, have all risen. As a result, the precept was increased significantly </w:t>
      </w:r>
      <w:proofErr w:type="gramStart"/>
      <w:r>
        <w:t>in order to</w:t>
      </w:r>
      <w:proofErr w:type="gramEnd"/>
      <w:r>
        <w:t xml:space="preserve"> meet the budget requirement of £171,701 for the year. Please see the attached income and expenditure report for further detail.</w:t>
      </w:r>
    </w:p>
    <w:p w14:paraId="40BBAABD" w14:textId="77777777" w:rsidR="00E56012" w:rsidRDefault="00E56012"/>
    <w:p w14:paraId="48D114B1" w14:textId="7C78459B" w:rsidR="00E56012" w:rsidRDefault="00E56012">
      <w:r>
        <w:t>Section 3 – Other receipts</w:t>
      </w:r>
    </w:p>
    <w:p w14:paraId="5EF02803" w14:textId="77777777" w:rsidR="00FE3CBB" w:rsidRDefault="00FE3CBB">
      <w:pPr>
        <w:rPr>
          <w:lang w:eastAsia="en-GB"/>
        </w:rPr>
      </w:pPr>
      <w:r>
        <w:t xml:space="preserve">Bank interest reduced </w:t>
      </w:r>
      <w:proofErr w:type="gramStart"/>
      <w:r>
        <w:t>as a result of</w:t>
      </w:r>
      <w:proofErr w:type="gramEnd"/>
      <w:r>
        <w:t xml:space="preserve"> Council expenditure on the Multi-Use Games Area (MUGA), which cost approximately £450,000 and significantly reduced available savings. Burial income is variable and outside the Council’s direct control. In addition, the Borough Council did not provide a council tax grant this year, unlike in previous years. Recreation income also varies depending on the level of bookings for the grounds.</w:t>
      </w:r>
    </w:p>
    <w:p w14:paraId="7CCB879F" w14:textId="728014A8" w:rsidR="00E56012" w:rsidRDefault="00E56012">
      <w:r>
        <w:t xml:space="preserve">Section 4 – Staffing costs </w:t>
      </w:r>
    </w:p>
    <w:p w14:paraId="6C8A323A" w14:textId="77777777" w:rsidR="00FE3CBB" w:rsidRDefault="00FE3CBB">
      <w:pPr>
        <w:rPr>
          <w:lang w:eastAsia="en-GB"/>
        </w:rPr>
      </w:pPr>
      <w:r>
        <w:t>A member of staff left at the very beginning of the year. The Council was able to manage the workload for the remainder of the year, with support from a councillor, and therefore did not recruit a replacement during this period.</w:t>
      </w:r>
    </w:p>
    <w:p w14:paraId="1B661CA0" w14:textId="77777777" w:rsidR="00FE3CBB" w:rsidRDefault="00FE3CBB">
      <w:pPr>
        <w:rPr>
          <w:lang w:eastAsia="en-GB"/>
        </w:rPr>
      </w:pPr>
      <w:r>
        <w:t> </w:t>
      </w:r>
    </w:p>
    <w:p w14:paraId="61F911BD" w14:textId="77777777" w:rsidR="00FE3CBB" w:rsidRDefault="00FE3CBB">
      <w:pPr>
        <w:rPr>
          <w:lang w:eastAsia="en-GB"/>
        </w:rPr>
      </w:pPr>
      <w:r>
        <w:t>Section 6 – Other payments</w:t>
      </w:r>
    </w:p>
    <w:p w14:paraId="2E82871C" w14:textId="39E26728" w:rsidR="00FB3C67" w:rsidRDefault="00FB3C67">
      <w:pPr>
        <w:rPr>
          <w:lang w:eastAsia="en-GB"/>
        </w:rPr>
      </w:pPr>
      <w:r>
        <w:t>Other payments increased during the year primarily due to expenditure on major projects, including the Multi-Use Games Area (MUGA) and the parish office</w:t>
      </w:r>
      <w:r w:rsidR="00910B74">
        <w:t xml:space="preserve">, plus the Ermin Street </w:t>
      </w:r>
      <w:r w:rsidR="00442120">
        <w:t>(</w:t>
      </w:r>
      <w:r w:rsidR="00910B74">
        <w:t>de-urbanising works £</w:t>
      </w:r>
      <w:r w:rsidR="00442120">
        <w:t>139,400)</w:t>
      </w:r>
      <w:r>
        <w:t>. These costs were met in part from CIL and Section 106 funds, which were applied for their intended purposes during the year.</w:t>
      </w:r>
      <w:r w:rsidR="0065334F">
        <w:t xml:space="preserve">  </w:t>
      </w:r>
      <w:r w:rsidR="007F0B70">
        <w:t xml:space="preserve">We have had to pick up further grounds maintenance areas not covered by the Borough Council under </w:t>
      </w:r>
      <w:r w:rsidR="000A6E5A">
        <w:t>Non-Contacted</w:t>
      </w:r>
      <w:r w:rsidR="007F0B70">
        <w:t xml:space="preserve"> GM works.</w:t>
      </w:r>
      <w:r w:rsidR="000A6E5A">
        <w:t xml:space="preserve">  The Council’s insurance rose by £4k due to extra facilities added and rising cost for insurance cover.</w:t>
      </w:r>
      <w:r w:rsidR="00634EB8">
        <w:t xml:space="preserve">  The £679,445 spend is due to the two major </w:t>
      </w:r>
      <w:r w:rsidR="00910B74">
        <w:t>projects.</w:t>
      </w:r>
    </w:p>
    <w:p w14:paraId="6076937D" w14:textId="77777777" w:rsidR="00FE3CBB" w:rsidRDefault="00FE3CBB">
      <w:pPr>
        <w:rPr>
          <w:lang w:eastAsia="en-GB"/>
        </w:rPr>
      </w:pPr>
      <w:r>
        <w:t>Section 8 – Value of cash and investments</w:t>
      </w:r>
    </w:p>
    <w:p w14:paraId="3790A249" w14:textId="77777777" w:rsidR="00FE3CBB" w:rsidRDefault="00FE3CBB">
      <w:pPr>
        <w:rPr>
          <w:lang w:eastAsia="en-GB"/>
        </w:rPr>
      </w:pPr>
      <w:r>
        <w:t xml:space="preserve">Balances reduced </w:t>
      </w:r>
      <w:proofErr w:type="gramStart"/>
      <w:r>
        <w:t>as a result of</w:t>
      </w:r>
      <w:proofErr w:type="gramEnd"/>
      <w:r>
        <w:t xml:space="preserve"> CIL and Section 106 funds being applied to the two projects referred to above.</w:t>
      </w:r>
    </w:p>
    <w:p w14:paraId="616BC19C" w14:textId="12CDFA8B" w:rsidR="00FE3CBB" w:rsidRDefault="00FE3CBB">
      <w:pPr>
        <w:rPr>
          <w:lang w:eastAsia="en-GB"/>
        </w:rPr>
      </w:pPr>
      <w:r>
        <w:t>Section 9 – Total fixed assets</w:t>
      </w:r>
      <w:r w:rsidR="00442120">
        <w:t xml:space="preserve"> - </w:t>
      </w:r>
      <w:r>
        <w:t>This figure increased following desktop valuations of the Council’s buildings and a comprehensive audit of all street furniture and internal assets. It also reflects the construction of the MUGA and the addition of a parish office.</w:t>
      </w:r>
    </w:p>
    <w:p w14:paraId="1932E962" w14:textId="77777777" w:rsidR="00FE3CBB" w:rsidRDefault="00FE3CBB">
      <w:pPr>
        <w:rPr>
          <w:lang w:eastAsia="en-GB"/>
        </w:rPr>
      </w:pPr>
      <w:r>
        <w:t>End of report – Debbie Braiden, 27 May 2026</w:t>
      </w:r>
    </w:p>
    <w:sectPr w:rsidR="00FE3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5A"/>
    <w:rsid w:val="000A6E5A"/>
    <w:rsid w:val="0016260A"/>
    <w:rsid w:val="00165EAE"/>
    <w:rsid w:val="0018133D"/>
    <w:rsid w:val="003C75BE"/>
    <w:rsid w:val="00442120"/>
    <w:rsid w:val="0062504E"/>
    <w:rsid w:val="00634EB8"/>
    <w:rsid w:val="0065334F"/>
    <w:rsid w:val="0066575A"/>
    <w:rsid w:val="00672167"/>
    <w:rsid w:val="007F0B70"/>
    <w:rsid w:val="00910B74"/>
    <w:rsid w:val="00A31ED5"/>
    <w:rsid w:val="00A703D2"/>
    <w:rsid w:val="00D822DA"/>
    <w:rsid w:val="00E56012"/>
    <w:rsid w:val="00FB3C67"/>
    <w:rsid w:val="00FE3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F878"/>
  <w15:chartTrackingRefBased/>
  <w15:docId w15:val="{4D5FCF8A-8B59-4F8B-9300-9FED4D5F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75A"/>
    <w:rPr>
      <w:rFonts w:eastAsiaTheme="majorEastAsia" w:cstheme="majorBidi"/>
      <w:color w:val="272727" w:themeColor="text1" w:themeTint="D8"/>
    </w:rPr>
  </w:style>
  <w:style w:type="paragraph" w:styleId="Title">
    <w:name w:val="Title"/>
    <w:basedOn w:val="Normal"/>
    <w:next w:val="Normal"/>
    <w:link w:val="TitleChar"/>
    <w:uiPriority w:val="10"/>
    <w:qFormat/>
    <w:rsid w:val="00665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75A"/>
    <w:pPr>
      <w:spacing w:before="160"/>
      <w:jc w:val="center"/>
    </w:pPr>
    <w:rPr>
      <w:i/>
      <w:iCs/>
      <w:color w:val="404040" w:themeColor="text1" w:themeTint="BF"/>
    </w:rPr>
  </w:style>
  <w:style w:type="character" w:customStyle="1" w:styleId="QuoteChar">
    <w:name w:val="Quote Char"/>
    <w:basedOn w:val="DefaultParagraphFont"/>
    <w:link w:val="Quote"/>
    <w:uiPriority w:val="29"/>
    <w:rsid w:val="0066575A"/>
    <w:rPr>
      <w:i/>
      <w:iCs/>
      <w:color w:val="404040" w:themeColor="text1" w:themeTint="BF"/>
    </w:rPr>
  </w:style>
  <w:style w:type="paragraph" w:styleId="ListParagraph">
    <w:name w:val="List Paragraph"/>
    <w:basedOn w:val="Normal"/>
    <w:uiPriority w:val="34"/>
    <w:qFormat/>
    <w:rsid w:val="0066575A"/>
    <w:pPr>
      <w:ind w:left="720"/>
      <w:contextualSpacing/>
    </w:pPr>
  </w:style>
  <w:style w:type="character" w:styleId="IntenseEmphasis">
    <w:name w:val="Intense Emphasis"/>
    <w:basedOn w:val="DefaultParagraphFont"/>
    <w:uiPriority w:val="21"/>
    <w:qFormat/>
    <w:rsid w:val="0066575A"/>
    <w:rPr>
      <w:i/>
      <w:iCs/>
      <w:color w:val="0F4761" w:themeColor="accent1" w:themeShade="BF"/>
    </w:rPr>
  </w:style>
  <w:style w:type="paragraph" w:styleId="IntenseQuote">
    <w:name w:val="Intense Quote"/>
    <w:basedOn w:val="Normal"/>
    <w:next w:val="Normal"/>
    <w:link w:val="IntenseQuoteChar"/>
    <w:uiPriority w:val="30"/>
    <w:qFormat/>
    <w:rsid w:val="00665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75A"/>
    <w:rPr>
      <w:i/>
      <w:iCs/>
      <w:color w:val="0F4761" w:themeColor="accent1" w:themeShade="BF"/>
    </w:rPr>
  </w:style>
  <w:style w:type="character" w:styleId="IntenseReference">
    <w:name w:val="Intense Reference"/>
    <w:basedOn w:val="DefaultParagraphFont"/>
    <w:uiPriority w:val="32"/>
    <w:qFormat/>
    <w:rsid w:val="006657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2189</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Braiden</dc:creator>
  <cp:keywords/>
  <dc:description/>
  <cp:lastModifiedBy>Deborah Braiden</cp:lastModifiedBy>
  <cp:revision>2</cp:revision>
  <dcterms:created xsi:type="dcterms:W3CDTF">2026-05-27T16:16:00Z</dcterms:created>
  <dcterms:modified xsi:type="dcterms:W3CDTF">2026-05-27T16:16:00Z</dcterms:modified>
</cp:coreProperties>
</file>