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45F4" w14:textId="616D7298" w:rsidR="002874D0" w:rsidRDefault="002874D0" w:rsidP="002874D0">
      <w:pPr>
        <w:spacing w:before="100" w:beforeAutospacing="1" w:after="100" w:afterAutospacing="1"/>
        <w:jc w:val="center"/>
        <w:outlineLvl w:val="0"/>
        <w:rPr>
          <w:rFonts w:ascii="Arial" w:hAnsi="Arial" w:cs="Arial"/>
          <w:sz w:val="28"/>
          <w:szCs w:val="28"/>
          <w:u w:val="single"/>
        </w:rPr>
      </w:pPr>
    </w:p>
    <w:p w14:paraId="4041E971" w14:textId="77777777" w:rsidR="00FE3F22" w:rsidRPr="002874D0" w:rsidRDefault="00FE3F22" w:rsidP="002874D0">
      <w:pPr>
        <w:spacing w:before="100" w:beforeAutospacing="1" w:after="100" w:afterAutospacing="1"/>
        <w:jc w:val="center"/>
        <w:outlineLvl w:val="0"/>
        <w:rPr>
          <w:rFonts w:ascii="Times New Roman" w:eastAsia="Times New Roman" w:hAnsi="Times New Roman" w:cs="Times New Roman"/>
          <w:b/>
          <w:bCs/>
          <w:kern w:val="36"/>
          <w:sz w:val="48"/>
          <w:szCs w:val="48"/>
          <w:lang w:eastAsia="en-GB"/>
        </w:rPr>
      </w:pPr>
    </w:p>
    <w:p w14:paraId="55569839" w14:textId="1487B77E" w:rsidR="002874D0" w:rsidRPr="002874D0" w:rsidRDefault="002874D0" w:rsidP="002874D0">
      <w:pPr>
        <w:spacing w:before="100" w:beforeAutospacing="1" w:after="100" w:afterAutospacing="1"/>
        <w:jc w:val="center"/>
        <w:outlineLvl w:val="1"/>
        <w:rPr>
          <w:rFonts w:ascii="Arial" w:eastAsia="Times New Roman" w:hAnsi="Arial" w:cs="Arial"/>
          <w:b/>
          <w:bCs/>
          <w:sz w:val="28"/>
          <w:szCs w:val="28"/>
          <w:lang w:eastAsia="en-GB"/>
        </w:rPr>
      </w:pPr>
      <w:r w:rsidRPr="002874D0">
        <w:rPr>
          <w:rFonts w:ascii="Arial" w:eastAsia="Times New Roman" w:hAnsi="Arial" w:cs="Arial"/>
          <w:b/>
          <w:bCs/>
          <w:sz w:val="28"/>
          <w:szCs w:val="28"/>
          <w:lang w:eastAsia="en-GB"/>
        </w:rPr>
        <w:t>Information for Subcontractors</w:t>
      </w:r>
    </w:p>
    <w:p w14:paraId="761A99FF"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This document must be read in conjunction with the Rock Village Hall Terms and Conditions of Hire and the Cleaning Service Agreement, which take precedence in the event of any conflict.</w:t>
      </w:r>
    </w:p>
    <w:p w14:paraId="7592BCED"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Rock Village Hall is a volunteer-run charity. The Hall Committee takes great pride in the upkeep and maintenance of the building and asks all subcontractors to assist in keeping the hall in good condition by following the requirements set out below.</w:t>
      </w:r>
    </w:p>
    <w:p w14:paraId="1966C284"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Failure by a subcontractor to adhere to these requirements may result in the subcontractor being barred from providing further services at Rock Village Hall. This approach is taken to protect the hall for the benefit of hirers and the local community.</w:t>
      </w:r>
    </w:p>
    <w:p w14:paraId="16410385" w14:textId="77777777" w:rsidR="002874D0" w:rsidRPr="002874D0" w:rsidRDefault="002874D0" w:rsidP="002874D0">
      <w:pPr>
        <w:rPr>
          <w:rFonts w:ascii="Arial" w:eastAsia="Times New Roman" w:hAnsi="Arial" w:cs="Arial"/>
          <w:lang w:eastAsia="en-GB"/>
        </w:rPr>
      </w:pPr>
      <w:r w:rsidRPr="002874D0">
        <w:rPr>
          <w:rFonts w:ascii="Arial" w:eastAsia="Times New Roman" w:hAnsi="Arial" w:cs="Arial"/>
          <w:lang w:eastAsia="en-GB"/>
        </w:rPr>
        <w:pict w14:anchorId="34B855FE">
          <v:rect id="_x0000_i1025" style="width:0;height:1.5pt" o:hralign="center" o:hrstd="t" o:hr="t" fillcolor="#a0a0a0" stroked="f"/>
        </w:pict>
      </w:r>
    </w:p>
    <w:p w14:paraId="5730B652" w14:textId="77777777" w:rsidR="002874D0" w:rsidRPr="002874D0" w:rsidRDefault="002874D0" w:rsidP="002874D0">
      <w:pPr>
        <w:spacing w:before="100" w:beforeAutospacing="1" w:after="100" w:afterAutospacing="1"/>
        <w:outlineLvl w:val="1"/>
        <w:rPr>
          <w:rFonts w:ascii="Arial" w:eastAsia="Times New Roman" w:hAnsi="Arial" w:cs="Arial"/>
          <w:b/>
          <w:bCs/>
          <w:lang w:eastAsia="en-GB"/>
        </w:rPr>
      </w:pPr>
      <w:r w:rsidRPr="002874D0">
        <w:rPr>
          <w:rFonts w:ascii="Arial" w:eastAsia="Times New Roman" w:hAnsi="Arial" w:cs="Arial"/>
          <w:b/>
          <w:bCs/>
          <w:lang w:eastAsia="en-GB"/>
        </w:rPr>
        <w:t>Caterers</w:t>
      </w:r>
    </w:p>
    <w:p w14:paraId="02CF39B1"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 xml:space="preserve">The hall has a generously sized kitchen measuring approximately </w:t>
      </w:r>
      <w:r w:rsidRPr="002874D0">
        <w:rPr>
          <w:rFonts w:ascii="Arial" w:eastAsia="Times New Roman" w:hAnsi="Arial" w:cs="Arial"/>
          <w:b/>
          <w:bCs/>
          <w:lang w:eastAsia="en-GB"/>
        </w:rPr>
        <w:t>3.3m x 5.6m</w:t>
      </w:r>
      <w:r w:rsidRPr="002874D0">
        <w:rPr>
          <w:rFonts w:ascii="Arial" w:eastAsia="Times New Roman" w:hAnsi="Arial" w:cs="Arial"/>
          <w:lang w:eastAsia="en-GB"/>
        </w:rPr>
        <w:t>, equipped with:</w:t>
      </w:r>
    </w:p>
    <w:p w14:paraId="62E4DCDE" w14:textId="77777777" w:rsidR="002874D0" w:rsidRPr="002874D0" w:rsidRDefault="002874D0" w:rsidP="002874D0">
      <w:pPr>
        <w:numPr>
          <w:ilvl w:val="0"/>
          <w:numId w:val="6"/>
        </w:num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Two four-ring electric cookers/ovens</w:t>
      </w:r>
    </w:p>
    <w:p w14:paraId="00FA18E1" w14:textId="77777777" w:rsidR="002874D0" w:rsidRPr="002874D0" w:rsidRDefault="002874D0" w:rsidP="002874D0">
      <w:pPr>
        <w:numPr>
          <w:ilvl w:val="0"/>
          <w:numId w:val="6"/>
        </w:num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900W microwave</w:t>
      </w:r>
    </w:p>
    <w:p w14:paraId="15992D42" w14:textId="77777777" w:rsidR="002874D0" w:rsidRPr="002874D0" w:rsidRDefault="002874D0" w:rsidP="002874D0">
      <w:pPr>
        <w:numPr>
          <w:ilvl w:val="0"/>
          <w:numId w:val="6"/>
        </w:num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Large fridge and small fridge</w:t>
      </w:r>
    </w:p>
    <w:p w14:paraId="3069F553" w14:textId="77777777" w:rsidR="002874D0" w:rsidRPr="002874D0" w:rsidRDefault="002874D0" w:rsidP="002874D0">
      <w:pPr>
        <w:numPr>
          <w:ilvl w:val="0"/>
          <w:numId w:val="6"/>
        </w:num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Two small freezers</w:t>
      </w:r>
    </w:p>
    <w:p w14:paraId="6BF546E8" w14:textId="77777777" w:rsidR="002874D0" w:rsidRPr="002874D0" w:rsidRDefault="002874D0" w:rsidP="002874D0">
      <w:pPr>
        <w:numPr>
          <w:ilvl w:val="0"/>
          <w:numId w:val="6"/>
        </w:num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Fixed electric water urn and electric kettle</w:t>
      </w:r>
    </w:p>
    <w:p w14:paraId="3BAE1AFE" w14:textId="77777777" w:rsidR="002874D0" w:rsidRPr="002874D0" w:rsidRDefault="002874D0" w:rsidP="002874D0">
      <w:pPr>
        <w:numPr>
          <w:ilvl w:val="0"/>
          <w:numId w:val="6"/>
        </w:num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Small dishwasher</w:t>
      </w:r>
    </w:p>
    <w:p w14:paraId="214E694D" w14:textId="77777777" w:rsidR="002874D0" w:rsidRPr="002874D0" w:rsidRDefault="002874D0" w:rsidP="002874D0">
      <w:pPr>
        <w:numPr>
          <w:ilvl w:val="0"/>
          <w:numId w:val="6"/>
        </w:num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Warming cupboard and trolley</w:t>
      </w:r>
    </w:p>
    <w:p w14:paraId="582A7F72"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 xml:space="preserve">Any portable electrical appliances brought into the hall must be in good working order, well maintained, and </w:t>
      </w:r>
      <w:r w:rsidRPr="00FE3F22">
        <w:rPr>
          <w:rFonts w:ascii="Arial" w:eastAsia="Times New Roman" w:hAnsi="Arial" w:cs="Arial"/>
          <w:lang w:eastAsia="en-GB"/>
        </w:rPr>
        <w:t>PAT tested.</w:t>
      </w:r>
    </w:p>
    <w:p w14:paraId="71681566"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Vehicles may be parked temporarily on the grass verge near the kitchen door for unloading only and must be parked in the car park during the event. Access to the verge may be restricted in wet conditions.</w:t>
      </w:r>
    </w:p>
    <w:p w14:paraId="4109D3DB" w14:textId="77777777" w:rsidR="002874D0" w:rsidRPr="00FE3F22"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 xml:space="preserve">Matching crockery and cutlery are </w:t>
      </w:r>
      <w:r w:rsidRPr="00FE3F22">
        <w:rPr>
          <w:rFonts w:ascii="Arial" w:eastAsia="Times New Roman" w:hAnsi="Arial" w:cs="Arial"/>
          <w:lang w:eastAsia="en-GB"/>
        </w:rPr>
        <w:t>available for up to 120 people. It is the responsibility of the caterer to ensure all crockery and cutlery are cleaned and put away prior to the cleaning team’s arrival.</w:t>
      </w:r>
    </w:p>
    <w:p w14:paraId="31113E51" w14:textId="77777777" w:rsidR="002874D0" w:rsidRDefault="002874D0" w:rsidP="002874D0">
      <w:pPr>
        <w:spacing w:before="100" w:beforeAutospacing="1" w:after="100" w:afterAutospacing="1"/>
        <w:rPr>
          <w:rFonts w:ascii="Arial" w:eastAsia="Times New Roman" w:hAnsi="Arial" w:cs="Arial"/>
          <w:lang w:eastAsia="en-GB"/>
        </w:rPr>
      </w:pPr>
      <w:r w:rsidRPr="00FE3F22">
        <w:rPr>
          <w:rFonts w:ascii="Arial" w:eastAsia="Times New Roman" w:hAnsi="Arial" w:cs="Arial"/>
          <w:lang w:eastAsia="en-GB"/>
        </w:rPr>
        <w:t>Cooking is permitted only in the kitchen, on the designated slabbed area to the west (right-hand) side of the building, or in self-contained catering vehicles. Spot checks may be carried out. Any non-compliant</w:t>
      </w:r>
      <w:r w:rsidRPr="002874D0">
        <w:rPr>
          <w:rFonts w:ascii="Arial" w:eastAsia="Times New Roman" w:hAnsi="Arial" w:cs="Arial"/>
          <w:lang w:eastAsia="en-GB"/>
        </w:rPr>
        <w:t xml:space="preserve"> cooking activity must cease immediately.</w:t>
      </w:r>
    </w:p>
    <w:p w14:paraId="51F7F544" w14:textId="77777777" w:rsidR="00FE3F22" w:rsidRDefault="00FE3F22" w:rsidP="002874D0">
      <w:pPr>
        <w:spacing w:before="100" w:beforeAutospacing="1" w:after="100" w:afterAutospacing="1"/>
        <w:rPr>
          <w:rFonts w:ascii="Arial" w:eastAsia="Times New Roman" w:hAnsi="Arial" w:cs="Arial"/>
          <w:lang w:eastAsia="en-GB"/>
        </w:rPr>
      </w:pPr>
    </w:p>
    <w:p w14:paraId="164FFC55" w14:textId="77777777" w:rsidR="00FE3F22" w:rsidRDefault="00FE3F22" w:rsidP="002874D0">
      <w:pPr>
        <w:spacing w:before="100" w:beforeAutospacing="1" w:after="100" w:afterAutospacing="1"/>
        <w:rPr>
          <w:rFonts w:ascii="Arial" w:eastAsia="Times New Roman" w:hAnsi="Arial" w:cs="Arial"/>
          <w:lang w:eastAsia="en-GB"/>
        </w:rPr>
      </w:pPr>
    </w:p>
    <w:p w14:paraId="4F52866C" w14:textId="77777777" w:rsidR="00FE3F22" w:rsidRPr="002874D0" w:rsidRDefault="00FE3F22" w:rsidP="002874D0">
      <w:pPr>
        <w:spacing w:before="100" w:beforeAutospacing="1" w:after="100" w:afterAutospacing="1"/>
        <w:rPr>
          <w:rFonts w:ascii="Arial" w:eastAsia="Times New Roman" w:hAnsi="Arial" w:cs="Arial"/>
          <w:lang w:eastAsia="en-GB"/>
        </w:rPr>
      </w:pPr>
    </w:p>
    <w:p w14:paraId="7D908762" w14:textId="77777777" w:rsidR="002874D0" w:rsidRPr="002874D0" w:rsidRDefault="002874D0" w:rsidP="002874D0">
      <w:pPr>
        <w:spacing w:before="100" w:beforeAutospacing="1" w:after="100" w:afterAutospacing="1"/>
        <w:outlineLvl w:val="2"/>
        <w:rPr>
          <w:rFonts w:ascii="Arial" w:eastAsia="Times New Roman" w:hAnsi="Arial" w:cs="Arial"/>
          <w:b/>
          <w:bCs/>
          <w:lang w:eastAsia="en-GB"/>
        </w:rPr>
      </w:pPr>
      <w:r w:rsidRPr="002874D0">
        <w:rPr>
          <w:rFonts w:ascii="Arial" w:eastAsia="Times New Roman" w:hAnsi="Arial" w:cs="Arial"/>
          <w:b/>
          <w:bCs/>
          <w:lang w:eastAsia="en-GB"/>
        </w:rPr>
        <w:t>Waste Disposal – Caterers</w:t>
      </w:r>
    </w:p>
    <w:p w14:paraId="2CA6B243"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If the hirer has paid for the cleaning service, the general waste and recycling bins may be used. Waste must be placed in the correct bins and cardboard flattened.</w:t>
      </w:r>
    </w:p>
    <w:p w14:paraId="12119154"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 xml:space="preserve">If bins are full, or if </w:t>
      </w:r>
      <w:r w:rsidRPr="00FE3F22">
        <w:rPr>
          <w:rFonts w:ascii="Arial" w:eastAsia="Times New Roman" w:hAnsi="Arial" w:cs="Arial"/>
          <w:lang w:eastAsia="en-GB"/>
        </w:rPr>
        <w:t>the cleaning service has not been booked, all waste must be removed from site by the caterer or hirer. Waste must not be left beside bins or anywhere within the grounds.</w:t>
      </w:r>
    </w:p>
    <w:p w14:paraId="470106F3"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 xml:space="preserve">Cooking oil </w:t>
      </w:r>
      <w:r w:rsidRPr="00FE3F22">
        <w:rPr>
          <w:rFonts w:ascii="Arial" w:eastAsia="Times New Roman" w:hAnsi="Arial" w:cs="Arial"/>
          <w:lang w:eastAsia="en-GB"/>
        </w:rPr>
        <w:t>must not be</w:t>
      </w:r>
      <w:r w:rsidRPr="002874D0">
        <w:rPr>
          <w:rFonts w:ascii="Arial" w:eastAsia="Times New Roman" w:hAnsi="Arial" w:cs="Arial"/>
          <w:lang w:eastAsia="en-GB"/>
        </w:rPr>
        <w:t xml:space="preserve"> disposed of on site, in drains, or within the grounds.</w:t>
      </w:r>
    </w:p>
    <w:p w14:paraId="0D748467" w14:textId="77777777" w:rsidR="002874D0" w:rsidRPr="002874D0" w:rsidRDefault="002874D0" w:rsidP="002874D0">
      <w:pPr>
        <w:rPr>
          <w:rFonts w:ascii="Arial" w:eastAsia="Times New Roman" w:hAnsi="Arial" w:cs="Arial"/>
          <w:lang w:eastAsia="en-GB"/>
        </w:rPr>
      </w:pPr>
      <w:r w:rsidRPr="002874D0">
        <w:rPr>
          <w:rFonts w:ascii="Arial" w:eastAsia="Times New Roman" w:hAnsi="Arial" w:cs="Arial"/>
          <w:lang w:eastAsia="en-GB"/>
        </w:rPr>
        <w:pict w14:anchorId="1EC7D228">
          <v:rect id="_x0000_i1026" style="width:0;height:1.5pt" o:hralign="center" o:hrstd="t" o:hr="t" fillcolor="#a0a0a0" stroked="f"/>
        </w:pict>
      </w:r>
    </w:p>
    <w:p w14:paraId="4A081B04" w14:textId="77777777" w:rsidR="002874D0" w:rsidRPr="002874D0" w:rsidRDefault="002874D0" w:rsidP="002874D0">
      <w:pPr>
        <w:spacing w:before="100" w:beforeAutospacing="1" w:after="100" w:afterAutospacing="1"/>
        <w:outlineLvl w:val="1"/>
        <w:rPr>
          <w:rFonts w:ascii="Arial" w:eastAsia="Times New Roman" w:hAnsi="Arial" w:cs="Arial"/>
          <w:b/>
          <w:bCs/>
          <w:lang w:eastAsia="en-GB"/>
        </w:rPr>
      </w:pPr>
      <w:r w:rsidRPr="002874D0">
        <w:rPr>
          <w:rFonts w:ascii="Arial" w:eastAsia="Times New Roman" w:hAnsi="Arial" w:cs="Arial"/>
          <w:b/>
          <w:bCs/>
          <w:lang w:eastAsia="en-GB"/>
        </w:rPr>
        <w:t>Bars</w:t>
      </w:r>
    </w:p>
    <w:p w14:paraId="340139C0"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 xml:space="preserve">The bar area measures </w:t>
      </w:r>
      <w:r w:rsidRPr="00FE3F22">
        <w:rPr>
          <w:rFonts w:ascii="Arial" w:eastAsia="Times New Roman" w:hAnsi="Arial" w:cs="Arial"/>
          <w:lang w:eastAsia="en-GB"/>
        </w:rPr>
        <w:t>approximately 3.3m x 2.9m and includes one drinks fridge. For weddings, a rustic bar refrigeration setup is available.</w:t>
      </w:r>
      <w:r w:rsidRPr="002874D0">
        <w:rPr>
          <w:rFonts w:ascii="Arial" w:eastAsia="Times New Roman" w:hAnsi="Arial" w:cs="Arial"/>
          <w:lang w:eastAsia="en-GB"/>
        </w:rPr>
        <w:t xml:space="preserve"> This equipment must be cleaned by the bar provider following use. Glassware is not provided.</w:t>
      </w:r>
    </w:p>
    <w:p w14:paraId="2E1157AA"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Bars may only be set up in the designated bar area or approved external areas.</w:t>
      </w:r>
    </w:p>
    <w:p w14:paraId="6A5CD139" w14:textId="77777777" w:rsidR="002874D0" w:rsidRPr="00565057"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 xml:space="preserve">Rock Village Hall has an </w:t>
      </w:r>
      <w:r w:rsidRPr="00565057">
        <w:rPr>
          <w:rFonts w:ascii="Arial" w:eastAsia="Times New Roman" w:hAnsi="Arial" w:cs="Arial"/>
          <w:lang w:eastAsia="en-GB"/>
        </w:rPr>
        <w:t>approved bar provider. Where an alternative bar is permitted, a Temporary Events Notice (TEN) must be obtained by the seller, and a copy provided to the Village Hall Coordinator at least one month prior to the hire date. Failure to do so will result in alcohol not being permitted for sale.</w:t>
      </w:r>
    </w:p>
    <w:p w14:paraId="05D367F4" w14:textId="77777777" w:rsidR="002874D0" w:rsidRPr="00565057" w:rsidRDefault="002874D0" w:rsidP="002874D0">
      <w:pPr>
        <w:spacing w:before="100" w:beforeAutospacing="1" w:after="100" w:afterAutospacing="1"/>
        <w:rPr>
          <w:rFonts w:ascii="Arial" w:eastAsia="Times New Roman" w:hAnsi="Arial" w:cs="Arial"/>
          <w:lang w:eastAsia="en-GB"/>
        </w:rPr>
      </w:pPr>
      <w:r w:rsidRPr="00565057">
        <w:rPr>
          <w:rFonts w:ascii="Arial" w:eastAsia="Times New Roman" w:hAnsi="Arial" w:cs="Arial"/>
          <w:lang w:eastAsia="en-GB"/>
        </w:rPr>
        <w:t>Bars must close by 11:30pm, and events must finish by midnight.</w:t>
      </w:r>
    </w:p>
    <w:p w14:paraId="1A47B2DE" w14:textId="77777777" w:rsidR="002874D0" w:rsidRPr="002874D0" w:rsidRDefault="002874D0" w:rsidP="002874D0">
      <w:pPr>
        <w:spacing w:before="100" w:beforeAutospacing="1" w:after="100" w:afterAutospacing="1"/>
        <w:outlineLvl w:val="2"/>
        <w:rPr>
          <w:rFonts w:ascii="Arial" w:eastAsia="Times New Roman" w:hAnsi="Arial" w:cs="Arial"/>
          <w:b/>
          <w:bCs/>
          <w:lang w:eastAsia="en-GB"/>
        </w:rPr>
      </w:pPr>
      <w:r w:rsidRPr="002874D0">
        <w:rPr>
          <w:rFonts w:ascii="Arial" w:eastAsia="Times New Roman" w:hAnsi="Arial" w:cs="Arial"/>
          <w:b/>
          <w:bCs/>
          <w:lang w:eastAsia="en-GB"/>
        </w:rPr>
        <w:t>Waste Disposal – Bars</w:t>
      </w:r>
    </w:p>
    <w:p w14:paraId="4BA59D1B"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Where the cleaning service has been booked, bar providers may use the general waste and recycling bins in accordance with the above requirements. If bins are full, or if the cleaning service has not been booked, all waste must be removed from site.</w:t>
      </w:r>
    </w:p>
    <w:p w14:paraId="2B88DFF7" w14:textId="77777777" w:rsidR="002874D0" w:rsidRPr="002874D0" w:rsidRDefault="002874D0" w:rsidP="002874D0">
      <w:pPr>
        <w:rPr>
          <w:rFonts w:ascii="Arial" w:eastAsia="Times New Roman" w:hAnsi="Arial" w:cs="Arial"/>
          <w:lang w:eastAsia="en-GB"/>
        </w:rPr>
      </w:pPr>
      <w:r w:rsidRPr="002874D0">
        <w:rPr>
          <w:rFonts w:ascii="Arial" w:eastAsia="Times New Roman" w:hAnsi="Arial" w:cs="Arial"/>
          <w:lang w:eastAsia="en-GB"/>
        </w:rPr>
        <w:pict w14:anchorId="72D61D0C">
          <v:rect id="_x0000_i1027" style="width:0;height:1.5pt" o:hralign="center" o:hrstd="t" o:hr="t" fillcolor="#a0a0a0" stroked="f"/>
        </w:pict>
      </w:r>
    </w:p>
    <w:p w14:paraId="3D04C153" w14:textId="77777777" w:rsidR="002874D0" w:rsidRPr="002874D0" w:rsidRDefault="002874D0" w:rsidP="002874D0">
      <w:pPr>
        <w:spacing w:before="100" w:beforeAutospacing="1" w:after="100" w:afterAutospacing="1"/>
        <w:outlineLvl w:val="1"/>
        <w:rPr>
          <w:rFonts w:ascii="Arial" w:eastAsia="Times New Roman" w:hAnsi="Arial" w:cs="Arial"/>
          <w:b/>
          <w:bCs/>
          <w:lang w:eastAsia="en-GB"/>
        </w:rPr>
      </w:pPr>
      <w:r w:rsidRPr="002874D0">
        <w:rPr>
          <w:rFonts w:ascii="Arial" w:eastAsia="Times New Roman" w:hAnsi="Arial" w:cs="Arial"/>
          <w:b/>
          <w:bCs/>
          <w:lang w:eastAsia="en-GB"/>
        </w:rPr>
        <w:t>Room Dressers</w:t>
      </w:r>
    </w:p>
    <w:p w14:paraId="7A7968A3"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All décor installed by a room dresser must be removed by the room dresser.</w:t>
      </w:r>
    </w:p>
    <w:p w14:paraId="1EB02D1A"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 xml:space="preserve">For weddings, room dressers must </w:t>
      </w:r>
      <w:r w:rsidRPr="00A47E37">
        <w:rPr>
          <w:rFonts w:ascii="Arial" w:eastAsia="Times New Roman" w:hAnsi="Arial" w:cs="Arial"/>
          <w:lang w:eastAsia="en-GB"/>
        </w:rPr>
        <w:t>attend by 8:00am at the latest</w:t>
      </w:r>
      <w:r w:rsidRPr="002874D0">
        <w:rPr>
          <w:rFonts w:ascii="Arial" w:eastAsia="Times New Roman" w:hAnsi="Arial" w:cs="Arial"/>
          <w:lang w:eastAsia="en-GB"/>
        </w:rPr>
        <w:t xml:space="preserve"> on the morning of the clean to remove décor and allow sufficient time for cleaning to be completed within the hire period.</w:t>
      </w:r>
    </w:p>
    <w:p w14:paraId="1AC99B2E" w14:textId="77777777" w:rsidR="00A47E37"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 xml:space="preserve">Walls must not be defaced. Pin boards may be used. Blu Tack may be used on timber surfaces only. Hooks on timber beams may be used but must not be </w:t>
      </w:r>
    </w:p>
    <w:p w14:paraId="6005BC64" w14:textId="77777777" w:rsidR="00A47E37" w:rsidRDefault="00A47E37" w:rsidP="002874D0">
      <w:pPr>
        <w:spacing w:before="100" w:beforeAutospacing="1" w:after="100" w:afterAutospacing="1"/>
        <w:rPr>
          <w:rFonts w:ascii="Arial" w:eastAsia="Times New Roman" w:hAnsi="Arial" w:cs="Arial"/>
          <w:lang w:eastAsia="en-GB"/>
        </w:rPr>
      </w:pPr>
    </w:p>
    <w:p w14:paraId="7BD02B50" w14:textId="77777777" w:rsidR="00A47E37" w:rsidRDefault="00A47E37" w:rsidP="002874D0">
      <w:pPr>
        <w:spacing w:before="100" w:beforeAutospacing="1" w:after="100" w:afterAutospacing="1"/>
        <w:rPr>
          <w:rFonts w:ascii="Arial" w:eastAsia="Times New Roman" w:hAnsi="Arial" w:cs="Arial"/>
          <w:lang w:eastAsia="en-GB"/>
        </w:rPr>
      </w:pPr>
    </w:p>
    <w:p w14:paraId="67BF09E5" w14:textId="57192C95"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removed. Drawing pins, nails, screws, or fixings must not be used on beams, structures, handles, or fencing.</w:t>
      </w:r>
    </w:p>
    <w:p w14:paraId="26EB9306" w14:textId="77777777" w:rsidR="002874D0" w:rsidRPr="002874D0" w:rsidRDefault="002874D0" w:rsidP="002874D0">
      <w:pPr>
        <w:rPr>
          <w:rFonts w:ascii="Arial" w:eastAsia="Times New Roman" w:hAnsi="Arial" w:cs="Arial"/>
          <w:lang w:eastAsia="en-GB"/>
        </w:rPr>
      </w:pPr>
      <w:r w:rsidRPr="002874D0">
        <w:rPr>
          <w:rFonts w:ascii="Arial" w:eastAsia="Times New Roman" w:hAnsi="Arial" w:cs="Arial"/>
          <w:lang w:eastAsia="en-GB"/>
        </w:rPr>
        <w:pict w14:anchorId="1B25515E">
          <v:rect id="_x0000_i1028" style="width:0;height:1.5pt" o:hralign="center" o:hrstd="t" o:hr="t" fillcolor="#a0a0a0" stroked="f"/>
        </w:pict>
      </w:r>
    </w:p>
    <w:p w14:paraId="3674182F" w14:textId="77777777" w:rsidR="002874D0" w:rsidRPr="002874D0" w:rsidRDefault="002874D0" w:rsidP="002874D0">
      <w:pPr>
        <w:spacing w:before="100" w:beforeAutospacing="1" w:after="100" w:afterAutospacing="1"/>
        <w:outlineLvl w:val="1"/>
        <w:rPr>
          <w:rFonts w:ascii="Arial" w:eastAsia="Times New Roman" w:hAnsi="Arial" w:cs="Arial"/>
          <w:b/>
          <w:bCs/>
          <w:lang w:eastAsia="en-GB"/>
        </w:rPr>
      </w:pPr>
      <w:r w:rsidRPr="002874D0">
        <w:rPr>
          <w:rFonts w:ascii="Arial" w:eastAsia="Times New Roman" w:hAnsi="Arial" w:cs="Arial"/>
          <w:b/>
          <w:bCs/>
          <w:lang w:eastAsia="en-GB"/>
        </w:rPr>
        <w:t>Hired Equipment</w:t>
      </w:r>
    </w:p>
    <w:p w14:paraId="1ED09619" w14:textId="7A48CB84"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Any hired equipment (including furniture, bouncy castles, staging, or similar items) must be colle</w:t>
      </w:r>
      <w:r w:rsidRPr="00A47E37">
        <w:rPr>
          <w:rFonts w:ascii="Arial" w:eastAsia="Times New Roman" w:hAnsi="Arial" w:cs="Arial"/>
          <w:lang w:eastAsia="en-GB"/>
        </w:rPr>
        <w:t xml:space="preserve">cted by 8:00am on </w:t>
      </w:r>
      <w:r w:rsidRPr="002874D0">
        <w:rPr>
          <w:rFonts w:ascii="Arial" w:eastAsia="Times New Roman" w:hAnsi="Arial" w:cs="Arial"/>
          <w:lang w:eastAsia="en-GB"/>
        </w:rPr>
        <w:t>the morning of a wedding clean, allowing sufficient time for cleaning following removal.</w:t>
      </w:r>
      <w:r w:rsidR="00110708">
        <w:rPr>
          <w:rFonts w:ascii="Arial" w:eastAsia="Times New Roman" w:hAnsi="Arial" w:cs="Arial"/>
          <w:lang w:eastAsia="en-GB"/>
        </w:rPr>
        <w:t xml:space="preserve"> </w:t>
      </w:r>
    </w:p>
    <w:p w14:paraId="431AFA73"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Failure to remove equipment within this timeframe may result in additional cleaning charges and delayed departure charges being applied to the hirer in accordance with the Terms and Conditions of Hire.</w:t>
      </w:r>
    </w:p>
    <w:p w14:paraId="7D06DE8C" w14:textId="77777777" w:rsidR="002874D0" w:rsidRPr="002874D0" w:rsidRDefault="002874D0" w:rsidP="002874D0">
      <w:pPr>
        <w:rPr>
          <w:rFonts w:ascii="Arial" w:eastAsia="Times New Roman" w:hAnsi="Arial" w:cs="Arial"/>
          <w:lang w:eastAsia="en-GB"/>
        </w:rPr>
      </w:pPr>
      <w:r w:rsidRPr="002874D0">
        <w:rPr>
          <w:rFonts w:ascii="Arial" w:eastAsia="Times New Roman" w:hAnsi="Arial" w:cs="Arial"/>
          <w:lang w:eastAsia="en-GB"/>
        </w:rPr>
        <w:pict w14:anchorId="01AF4E4E">
          <v:rect id="_x0000_i1029" style="width:0;height:1.5pt" o:hralign="center" o:hrstd="t" o:hr="t" fillcolor="#a0a0a0" stroked="f"/>
        </w:pict>
      </w:r>
    </w:p>
    <w:p w14:paraId="0B9499B9" w14:textId="77777777" w:rsidR="002874D0" w:rsidRPr="002874D0" w:rsidRDefault="002874D0" w:rsidP="002874D0">
      <w:pPr>
        <w:spacing w:before="100" w:beforeAutospacing="1" w:after="100" w:afterAutospacing="1"/>
        <w:outlineLvl w:val="1"/>
        <w:rPr>
          <w:rFonts w:ascii="Arial" w:eastAsia="Times New Roman" w:hAnsi="Arial" w:cs="Arial"/>
          <w:b/>
          <w:bCs/>
          <w:lang w:eastAsia="en-GB"/>
        </w:rPr>
      </w:pPr>
      <w:r w:rsidRPr="002874D0">
        <w:rPr>
          <w:rFonts w:ascii="Arial" w:eastAsia="Times New Roman" w:hAnsi="Arial" w:cs="Arial"/>
          <w:b/>
          <w:bCs/>
          <w:lang w:eastAsia="en-GB"/>
        </w:rPr>
        <w:t>Electrical Information</w:t>
      </w:r>
    </w:p>
    <w:p w14:paraId="5EDA013B"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 xml:space="preserve">The three pairs of socket outlets on the east end wall of the main hall are controlled by a switch and fuse board located in the chair store room on the left-hand side. These should normally be left switched on. Maximum </w:t>
      </w:r>
      <w:r w:rsidRPr="00A47465">
        <w:rPr>
          <w:rFonts w:ascii="Arial" w:eastAsia="Times New Roman" w:hAnsi="Arial" w:cs="Arial"/>
          <w:lang w:eastAsia="en-GB"/>
        </w:rPr>
        <w:t>load is 30 amps.</w:t>
      </w:r>
    </w:p>
    <w:p w14:paraId="6C6E2905"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The main electrical circuit boards are located in the corridor cupboard and should not normally need to be accessed.</w:t>
      </w:r>
    </w:p>
    <w:p w14:paraId="592896EE" w14:textId="77777777" w:rsidR="002874D0" w:rsidRPr="00A47465"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 xml:space="preserve">External socket outlets on the west side of the building must be switched on from the internal switches in the main hall </w:t>
      </w:r>
      <w:r w:rsidRPr="00A47465">
        <w:rPr>
          <w:rFonts w:ascii="Arial" w:eastAsia="Times New Roman" w:hAnsi="Arial" w:cs="Arial"/>
          <w:lang w:eastAsia="en-GB"/>
        </w:rPr>
        <w:t>and bar. Maximum load is 13 amps per socket.</w:t>
      </w:r>
    </w:p>
    <w:p w14:paraId="05331AE1" w14:textId="77777777" w:rsidR="002874D0" w:rsidRPr="00A47465" w:rsidRDefault="002874D0" w:rsidP="002874D0">
      <w:pPr>
        <w:spacing w:before="100" w:beforeAutospacing="1" w:after="100" w:afterAutospacing="1"/>
        <w:rPr>
          <w:rFonts w:ascii="Arial" w:eastAsia="Times New Roman" w:hAnsi="Arial" w:cs="Arial"/>
          <w:lang w:eastAsia="en-GB"/>
        </w:rPr>
      </w:pPr>
      <w:r w:rsidRPr="00A47465">
        <w:rPr>
          <w:rFonts w:ascii="Arial" w:eastAsia="Times New Roman" w:hAnsi="Arial" w:cs="Arial"/>
          <w:lang w:eastAsia="en-GB"/>
        </w:rPr>
        <w:t>The external socket on the east side of the building is permanently live (maximum load 13 amps). A 16A RCD-protected interlocked socket is also available and can only be energised once a plug is inserted.</w:t>
      </w:r>
    </w:p>
    <w:p w14:paraId="149AEB3B" w14:textId="77777777" w:rsidR="002874D0" w:rsidRPr="00A47465" w:rsidRDefault="002874D0" w:rsidP="002874D0">
      <w:pPr>
        <w:spacing w:before="100" w:beforeAutospacing="1" w:after="100" w:afterAutospacing="1"/>
        <w:rPr>
          <w:rFonts w:ascii="Arial" w:eastAsia="Times New Roman" w:hAnsi="Arial" w:cs="Arial"/>
          <w:lang w:eastAsia="en-GB"/>
        </w:rPr>
      </w:pPr>
      <w:r w:rsidRPr="00A47465">
        <w:rPr>
          <w:rFonts w:ascii="Arial" w:eastAsia="Times New Roman" w:hAnsi="Arial" w:cs="Arial"/>
          <w:lang w:eastAsia="en-GB"/>
        </w:rPr>
        <w:t>In the event of a power failure, please contact a representative listed in the Emergency Contacts folder.</w:t>
      </w:r>
    </w:p>
    <w:p w14:paraId="163EE079" w14:textId="77777777" w:rsidR="002874D0" w:rsidRPr="002874D0" w:rsidRDefault="002874D0" w:rsidP="002874D0">
      <w:pPr>
        <w:rPr>
          <w:rFonts w:ascii="Arial" w:eastAsia="Times New Roman" w:hAnsi="Arial" w:cs="Arial"/>
          <w:lang w:eastAsia="en-GB"/>
        </w:rPr>
      </w:pPr>
      <w:r w:rsidRPr="002874D0">
        <w:rPr>
          <w:rFonts w:ascii="Arial" w:eastAsia="Times New Roman" w:hAnsi="Arial" w:cs="Arial"/>
          <w:lang w:eastAsia="en-GB"/>
        </w:rPr>
        <w:pict w14:anchorId="3D5BC0EE">
          <v:rect id="_x0000_i1030" style="width:0;height:1.5pt" o:hralign="center" o:hrstd="t" o:hr="t" fillcolor="#a0a0a0" stroked="f"/>
        </w:pict>
      </w:r>
    </w:p>
    <w:p w14:paraId="0536319E" w14:textId="77777777" w:rsidR="002874D0" w:rsidRPr="002874D0" w:rsidRDefault="002874D0" w:rsidP="002874D0">
      <w:pPr>
        <w:spacing w:before="100" w:beforeAutospacing="1" w:after="100" w:afterAutospacing="1"/>
        <w:outlineLvl w:val="1"/>
        <w:rPr>
          <w:rFonts w:ascii="Arial" w:eastAsia="Times New Roman" w:hAnsi="Arial" w:cs="Arial"/>
          <w:b/>
          <w:bCs/>
          <w:lang w:eastAsia="en-GB"/>
        </w:rPr>
      </w:pPr>
      <w:r w:rsidRPr="002874D0">
        <w:rPr>
          <w:rFonts w:ascii="Arial" w:eastAsia="Times New Roman" w:hAnsi="Arial" w:cs="Arial"/>
          <w:b/>
          <w:bCs/>
          <w:lang w:eastAsia="en-GB"/>
        </w:rPr>
        <w:t>Compliance</w:t>
      </w:r>
    </w:p>
    <w:p w14:paraId="0B1A1B98" w14:textId="77777777" w:rsidR="002874D0" w:rsidRPr="002874D0" w:rsidRDefault="002874D0" w:rsidP="002874D0">
      <w:pPr>
        <w:spacing w:before="100" w:beforeAutospacing="1" w:after="100" w:afterAutospacing="1"/>
        <w:rPr>
          <w:rFonts w:ascii="Arial" w:eastAsia="Times New Roman" w:hAnsi="Arial" w:cs="Arial"/>
          <w:lang w:eastAsia="en-GB"/>
        </w:rPr>
      </w:pPr>
      <w:r w:rsidRPr="002874D0">
        <w:rPr>
          <w:rFonts w:ascii="Arial" w:eastAsia="Times New Roman" w:hAnsi="Arial" w:cs="Arial"/>
          <w:lang w:eastAsia="en-GB"/>
        </w:rPr>
        <w:t>Failure by subcontractors to comply with the requirements set out in this document may result in additional cleaning charges, waste removal charges, or delayed departure charges being applied to the hirer, and may affect the subcontractor’s ability to work at Rock Village Hall in the future.</w:t>
      </w:r>
    </w:p>
    <w:p w14:paraId="41DC355F" w14:textId="77777777" w:rsidR="00950421" w:rsidRPr="002874D0" w:rsidRDefault="00950421" w:rsidP="00950421">
      <w:pPr>
        <w:rPr>
          <w:rFonts w:ascii="Arial" w:hAnsi="Arial" w:cs="Arial"/>
        </w:rPr>
      </w:pPr>
    </w:p>
    <w:sectPr w:rsidR="00950421" w:rsidRPr="002874D0">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F72D" w14:textId="77777777" w:rsidR="008A0709" w:rsidRDefault="008A0709" w:rsidP="00950421">
      <w:r>
        <w:separator/>
      </w:r>
    </w:p>
  </w:endnote>
  <w:endnote w:type="continuationSeparator" w:id="0">
    <w:p w14:paraId="395D08E4" w14:textId="77777777" w:rsidR="008A0709" w:rsidRDefault="008A0709" w:rsidP="0095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1786681"/>
      <w:docPartObj>
        <w:docPartGallery w:val="Page Numbers (Bottom of Page)"/>
        <w:docPartUnique/>
      </w:docPartObj>
    </w:sdtPr>
    <w:sdtContent>
      <w:p w14:paraId="6E44275F" w14:textId="2DE20322" w:rsidR="00321BC5" w:rsidRDefault="00321BC5" w:rsidP="002D59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5B6D6B9" w14:textId="77777777" w:rsidR="00321BC5" w:rsidRDefault="00321BC5" w:rsidP="00321B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9646025"/>
      <w:docPartObj>
        <w:docPartGallery w:val="Page Numbers (Bottom of Page)"/>
        <w:docPartUnique/>
      </w:docPartObj>
    </w:sdtPr>
    <w:sdtContent>
      <w:p w14:paraId="2690E8B2" w14:textId="2BB2D3F9" w:rsidR="00321BC5" w:rsidRDefault="00321BC5" w:rsidP="002D59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64C532" w14:textId="45940458" w:rsidR="00950421" w:rsidRPr="00E31B1B" w:rsidRDefault="00950421" w:rsidP="00321BC5">
    <w:pPr>
      <w:pStyle w:val="Footer"/>
      <w:ind w:right="360"/>
      <w:rPr>
        <w:rFonts w:ascii="Arial" w:hAnsi="Arial" w:cs="Arial"/>
        <w:sz w:val="20"/>
        <w:szCs w:val="20"/>
      </w:rPr>
    </w:pPr>
    <w:r w:rsidRPr="00E31B1B">
      <w:rPr>
        <w:rFonts w:ascii="Arial" w:hAnsi="Arial" w:cs="Arial"/>
        <w:sz w:val="20"/>
        <w:szCs w:val="20"/>
      </w:rPr>
      <w:t xml:space="preserve">Rock Village Hall. </w:t>
    </w:r>
  </w:p>
  <w:p w14:paraId="5A7785D3" w14:textId="10813A77" w:rsidR="00950421" w:rsidRPr="00E31B1B" w:rsidRDefault="1717338E">
    <w:pPr>
      <w:pStyle w:val="Footer"/>
      <w:rPr>
        <w:rFonts w:ascii="Arial" w:hAnsi="Arial" w:cs="Arial"/>
        <w:sz w:val="20"/>
        <w:szCs w:val="20"/>
      </w:rPr>
    </w:pPr>
    <w:r w:rsidRPr="1717338E">
      <w:rPr>
        <w:rFonts w:ascii="Arial" w:hAnsi="Arial" w:cs="Arial"/>
        <w:sz w:val="20"/>
        <w:szCs w:val="20"/>
      </w:rPr>
      <w:t>Information for Subcontractors. V</w:t>
    </w:r>
    <w:r w:rsidR="002874D0">
      <w:rPr>
        <w:rFonts w:ascii="Arial" w:hAnsi="Arial" w:cs="Arial"/>
        <w:sz w:val="20"/>
        <w:szCs w:val="20"/>
      </w:rPr>
      <w:t>4.0</w:t>
    </w:r>
    <w:r w:rsidRPr="1717338E">
      <w:rPr>
        <w:rFonts w:ascii="Arial" w:hAnsi="Arial" w:cs="Arial"/>
        <w:sz w:val="20"/>
        <w:szCs w:val="20"/>
      </w:rPr>
      <w:t xml:space="preserve">. </w:t>
    </w:r>
    <w:r w:rsidR="002874D0">
      <w:rPr>
        <w:rFonts w:ascii="Arial" w:hAnsi="Arial" w:cs="Arial"/>
        <w:sz w:val="20"/>
        <w:szCs w:val="20"/>
      </w:rPr>
      <w:t>January 2026</w:t>
    </w:r>
    <w:r w:rsidRPr="1717338E">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0173" w14:textId="77777777" w:rsidR="008A0709" w:rsidRDefault="008A0709" w:rsidP="00950421">
      <w:r>
        <w:separator/>
      </w:r>
    </w:p>
  </w:footnote>
  <w:footnote w:type="continuationSeparator" w:id="0">
    <w:p w14:paraId="33925D0F" w14:textId="77777777" w:rsidR="008A0709" w:rsidRDefault="008A0709" w:rsidP="0095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C101" w14:textId="5CB63D19" w:rsidR="00481878" w:rsidRDefault="00481878">
    <w:pPr>
      <w:pStyle w:val="Header"/>
    </w:pPr>
    <w:r>
      <w:rPr>
        <w:noProof/>
        <w:sz w:val="20"/>
        <w:szCs w:val="20"/>
      </w:rPr>
      <w:drawing>
        <wp:anchor distT="0" distB="0" distL="114300" distR="114300" simplePos="0" relativeHeight="251659264" behindDoc="1" locked="0" layoutInCell="1" allowOverlap="1" wp14:anchorId="5652D434" wp14:editId="1841F618">
          <wp:simplePos x="0" y="0"/>
          <wp:positionH relativeFrom="column">
            <wp:posOffset>-402771</wp:posOffset>
          </wp:positionH>
          <wp:positionV relativeFrom="paragraph">
            <wp:posOffset>-360135</wp:posOffset>
          </wp:positionV>
          <wp:extent cx="1958975" cy="1469390"/>
          <wp:effectExtent l="0" t="0" r="0" b="3810"/>
          <wp:wrapTight wrapText="bothSides">
            <wp:wrapPolygon edited="0">
              <wp:start x="0" y="0"/>
              <wp:lineTo x="0" y="21469"/>
              <wp:lineTo x="21425" y="21469"/>
              <wp:lineTo x="21425" y="0"/>
              <wp:lineTo x="0" y="0"/>
            </wp:wrapPolygon>
          </wp:wrapTight>
          <wp:docPr id="2" name="Picture 2" descr="A house with a fence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ouse with a fence and bush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8975" cy="1469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5C4"/>
    <w:multiLevelType w:val="hybridMultilevel"/>
    <w:tmpl w:val="64AA3576"/>
    <w:lvl w:ilvl="0" w:tplc="38ACA0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B7B53"/>
    <w:multiLevelType w:val="hybridMultilevel"/>
    <w:tmpl w:val="C93A2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0E39E0"/>
    <w:multiLevelType w:val="hybridMultilevel"/>
    <w:tmpl w:val="1B8ABF32"/>
    <w:lvl w:ilvl="0" w:tplc="0548F4C2">
      <w:start w:val="1"/>
      <w:numFmt w:val="decimal"/>
      <w:lvlText w:val="%1."/>
      <w:lvlJc w:val="left"/>
      <w:pPr>
        <w:ind w:left="720" w:hanging="360"/>
      </w:pPr>
      <w:rPr>
        <w:rFonts w:ascii="Arial" w:eastAsiaTheme="minorHAnsi" w:hAnsi="Arial" w:cs="Arial"/>
      </w:rPr>
    </w:lvl>
    <w:lvl w:ilvl="1" w:tplc="97865DB0">
      <w:start w:val="1"/>
      <w:numFmt w:val="lowerRoman"/>
      <w:lvlText w:val="%2."/>
      <w:lvlJc w:val="right"/>
      <w:pPr>
        <w:ind w:left="1440" w:hanging="360"/>
      </w:pPr>
      <w:rPr>
        <w:color w:val="000000" w:themeColor="text1"/>
      </w:rPr>
    </w:lvl>
    <w:lvl w:ilvl="2" w:tplc="641038C0">
      <w:start w:val="5"/>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5032E1"/>
    <w:multiLevelType w:val="multilevel"/>
    <w:tmpl w:val="267A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957B29"/>
    <w:multiLevelType w:val="hybridMultilevel"/>
    <w:tmpl w:val="5E066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A855EE"/>
    <w:multiLevelType w:val="hybridMultilevel"/>
    <w:tmpl w:val="EC1685B0"/>
    <w:lvl w:ilvl="0" w:tplc="08090011">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8462879">
    <w:abstractNumId w:val="2"/>
  </w:num>
  <w:num w:numId="2" w16cid:durableId="1894193582">
    <w:abstractNumId w:val="4"/>
  </w:num>
  <w:num w:numId="3" w16cid:durableId="1200389318">
    <w:abstractNumId w:val="5"/>
  </w:num>
  <w:num w:numId="4" w16cid:durableId="785462242">
    <w:abstractNumId w:val="0"/>
  </w:num>
  <w:num w:numId="5" w16cid:durableId="794105960">
    <w:abstractNumId w:val="1"/>
  </w:num>
  <w:num w:numId="6" w16cid:durableId="2114398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27"/>
    <w:rsid w:val="00007C70"/>
    <w:rsid w:val="00013995"/>
    <w:rsid w:val="000D43F2"/>
    <w:rsid w:val="00110708"/>
    <w:rsid w:val="00163A55"/>
    <w:rsid w:val="001D3521"/>
    <w:rsid w:val="002874D0"/>
    <w:rsid w:val="002F5A37"/>
    <w:rsid w:val="00321BC5"/>
    <w:rsid w:val="003E607D"/>
    <w:rsid w:val="00481878"/>
    <w:rsid w:val="004B57B1"/>
    <w:rsid w:val="00565057"/>
    <w:rsid w:val="00616D6F"/>
    <w:rsid w:val="00626A78"/>
    <w:rsid w:val="006B05A6"/>
    <w:rsid w:val="006D3758"/>
    <w:rsid w:val="006E7227"/>
    <w:rsid w:val="006F1DDB"/>
    <w:rsid w:val="00824EA8"/>
    <w:rsid w:val="008800AB"/>
    <w:rsid w:val="008A0709"/>
    <w:rsid w:val="008D05AB"/>
    <w:rsid w:val="008E211E"/>
    <w:rsid w:val="00912A03"/>
    <w:rsid w:val="00935F2E"/>
    <w:rsid w:val="00950421"/>
    <w:rsid w:val="009904FD"/>
    <w:rsid w:val="00A47465"/>
    <w:rsid w:val="00A47E37"/>
    <w:rsid w:val="00B63F8A"/>
    <w:rsid w:val="00C842F3"/>
    <w:rsid w:val="00D52B8A"/>
    <w:rsid w:val="00DB3FC2"/>
    <w:rsid w:val="00DC00A3"/>
    <w:rsid w:val="00DC3619"/>
    <w:rsid w:val="00E1749E"/>
    <w:rsid w:val="00E31B1B"/>
    <w:rsid w:val="00E77160"/>
    <w:rsid w:val="00EA1A58"/>
    <w:rsid w:val="00EA37AE"/>
    <w:rsid w:val="00EA72A6"/>
    <w:rsid w:val="00F43846"/>
    <w:rsid w:val="00FD6970"/>
    <w:rsid w:val="00FE3F22"/>
    <w:rsid w:val="05C93F49"/>
    <w:rsid w:val="09E4BEFC"/>
    <w:rsid w:val="0E6007FD"/>
    <w:rsid w:val="12246E52"/>
    <w:rsid w:val="140DCDCF"/>
    <w:rsid w:val="154AD44B"/>
    <w:rsid w:val="1717338E"/>
    <w:rsid w:val="1ABC3A12"/>
    <w:rsid w:val="281EE3ED"/>
    <w:rsid w:val="2A2B1FD7"/>
    <w:rsid w:val="30B7FD56"/>
    <w:rsid w:val="30DAAA69"/>
    <w:rsid w:val="318AF7F8"/>
    <w:rsid w:val="37F6C083"/>
    <w:rsid w:val="396DAEAB"/>
    <w:rsid w:val="3A8F7B30"/>
    <w:rsid w:val="3EE2BD0A"/>
    <w:rsid w:val="3F5AFFEA"/>
    <w:rsid w:val="458480AF"/>
    <w:rsid w:val="47C777A0"/>
    <w:rsid w:val="484BD98B"/>
    <w:rsid w:val="4C4F1C44"/>
    <w:rsid w:val="5026BBA6"/>
    <w:rsid w:val="5866F934"/>
    <w:rsid w:val="5A586959"/>
    <w:rsid w:val="5C15BE0F"/>
    <w:rsid w:val="5D356C96"/>
    <w:rsid w:val="62527A9E"/>
    <w:rsid w:val="643DED9B"/>
    <w:rsid w:val="73593FB2"/>
    <w:rsid w:val="7CFE3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3496"/>
  <w15:chartTrackingRefBased/>
  <w15:docId w15:val="{052DAB05-21AE-C941-8372-1E20FD34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227"/>
    <w:pPr>
      <w:ind w:left="720"/>
      <w:contextualSpacing/>
    </w:pPr>
  </w:style>
  <w:style w:type="paragraph" w:styleId="Header">
    <w:name w:val="header"/>
    <w:basedOn w:val="Normal"/>
    <w:link w:val="HeaderChar"/>
    <w:uiPriority w:val="99"/>
    <w:unhideWhenUsed/>
    <w:rsid w:val="00950421"/>
    <w:pPr>
      <w:tabs>
        <w:tab w:val="center" w:pos="4513"/>
        <w:tab w:val="right" w:pos="9026"/>
      </w:tabs>
    </w:pPr>
  </w:style>
  <w:style w:type="character" w:customStyle="1" w:styleId="HeaderChar">
    <w:name w:val="Header Char"/>
    <w:basedOn w:val="DefaultParagraphFont"/>
    <w:link w:val="Header"/>
    <w:uiPriority w:val="99"/>
    <w:rsid w:val="00950421"/>
  </w:style>
  <w:style w:type="paragraph" w:styleId="Footer">
    <w:name w:val="footer"/>
    <w:basedOn w:val="Normal"/>
    <w:link w:val="FooterChar"/>
    <w:uiPriority w:val="99"/>
    <w:unhideWhenUsed/>
    <w:rsid w:val="00950421"/>
    <w:pPr>
      <w:tabs>
        <w:tab w:val="center" w:pos="4513"/>
        <w:tab w:val="right" w:pos="9026"/>
      </w:tabs>
    </w:pPr>
  </w:style>
  <w:style w:type="character" w:customStyle="1" w:styleId="FooterChar">
    <w:name w:val="Footer Char"/>
    <w:basedOn w:val="DefaultParagraphFont"/>
    <w:link w:val="Footer"/>
    <w:uiPriority w:val="99"/>
    <w:rsid w:val="00950421"/>
  </w:style>
  <w:style w:type="character" w:styleId="PageNumber">
    <w:name w:val="page number"/>
    <w:basedOn w:val="DefaultParagraphFont"/>
    <w:uiPriority w:val="99"/>
    <w:semiHidden/>
    <w:unhideWhenUsed/>
    <w:rsid w:val="00321BC5"/>
  </w:style>
  <w:style w:type="character" w:styleId="Hyperlink">
    <w:name w:val="Hyperlink"/>
    <w:basedOn w:val="DefaultParagraphFont"/>
    <w:uiPriority w:val="99"/>
    <w:unhideWhenUsed/>
    <w:rsid w:val="00912A03"/>
    <w:rPr>
      <w:color w:val="0563C1" w:themeColor="hyperlink"/>
      <w:u w:val="single"/>
    </w:rPr>
  </w:style>
  <w:style w:type="character" w:styleId="FollowedHyperlink">
    <w:name w:val="FollowedHyperlink"/>
    <w:basedOn w:val="DefaultParagraphFont"/>
    <w:uiPriority w:val="99"/>
    <w:semiHidden/>
    <w:unhideWhenUsed/>
    <w:rsid w:val="00912A03"/>
    <w:rPr>
      <w:color w:val="954F72" w:themeColor="followedHyperlink"/>
      <w:u w:val="single"/>
    </w:rPr>
  </w:style>
  <w:style w:type="character" w:styleId="UnresolvedMention">
    <w:name w:val="Unresolved Mention"/>
    <w:basedOn w:val="DefaultParagraphFont"/>
    <w:uiPriority w:val="99"/>
    <w:semiHidden/>
    <w:unhideWhenUsed/>
    <w:rsid w:val="00912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896</Words>
  <Characters>4464</Characters>
  <Application>Microsoft Office Word</Application>
  <DocSecurity>0</DocSecurity>
  <Lines>94</Lines>
  <Paragraphs>52</Paragraphs>
  <ScaleCrop>false</ScaleCrop>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moore</dc:creator>
  <cp:keywords/>
  <dc:description/>
  <cp:lastModifiedBy>Emma Moore</cp:lastModifiedBy>
  <cp:revision>28</cp:revision>
  <dcterms:created xsi:type="dcterms:W3CDTF">2024-01-15T21:07:00Z</dcterms:created>
  <dcterms:modified xsi:type="dcterms:W3CDTF">2026-01-31T11:57:00Z</dcterms:modified>
</cp:coreProperties>
</file>