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18B9" w14:textId="78400DCF" w:rsidR="007545DE" w:rsidRPr="00423CFA" w:rsidRDefault="00B913F2">
      <w:pPr>
        <w:rPr>
          <w:sz w:val="28"/>
          <w:szCs w:val="28"/>
          <w:u w:val="single"/>
          <w:lang w:val="en-US"/>
        </w:rPr>
      </w:pPr>
      <w:r w:rsidRPr="00423CFA">
        <w:rPr>
          <w:sz w:val="28"/>
          <w:szCs w:val="28"/>
          <w:u w:val="single"/>
          <w:lang w:val="en-US"/>
        </w:rPr>
        <w:t>Terms and Conditions</w:t>
      </w:r>
      <w:r w:rsidR="00423CFA" w:rsidRPr="00423CFA">
        <w:rPr>
          <w:sz w:val="28"/>
          <w:szCs w:val="28"/>
          <w:u w:val="single"/>
          <w:lang w:val="en-US"/>
        </w:rPr>
        <w:t xml:space="preserve"> – Old Sarum &amp; </w:t>
      </w:r>
      <w:proofErr w:type="spellStart"/>
      <w:r w:rsidR="00423CFA" w:rsidRPr="00423CFA">
        <w:rPr>
          <w:sz w:val="28"/>
          <w:szCs w:val="28"/>
          <w:u w:val="single"/>
          <w:lang w:val="en-US"/>
        </w:rPr>
        <w:t>Longhedge</w:t>
      </w:r>
      <w:proofErr w:type="spellEnd"/>
      <w:r w:rsidR="00423CFA" w:rsidRPr="00423CFA">
        <w:rPr>
          <w:sz w:val="28"/>
          <w:szCs w:val="28"/>
          <w:u w:val="single"/>
          <w:lang w:val="en-US"/>
        </w:rPr>
        <w:t xml:space="preserve"> Community Centre</w:t>
      </w:r>
    </w:p>
    <w:p w14:paraId="29A31FFA" w14:textId="77777777" w:rsidR="003051CC" w:rsidRPr="003051CC" w:rsidRDefault="003051CC" w:rsidP="003051CC">
      <w:pPr>
        <w:rPr>
          <w:b/>
          <w:bCs/>
        </w:rPr>
      </w:pPr>
      <w:r w:rsidRPr="003051CC">
        <w:rPr>
          <w:b/>
          <w:bCs/>
        </w:rPr>
        <w:t>1. Bookings and Payments</w:t>
      </w:r>
    </w:p>
    <w:p w14:paraId="720E8798" w14:textId="1D397911" w:rsidR="003051CC" w:rsidRPr="003051CC" w:rsidRDefault="003051CC" w:rsidP="003051CC">
      <w:pPr>
        <w:rPr>
          <w:b/>
          <w:bCs/>
        </w:rPr>
      </w:pPr>
      <w:r w:rsidRPr="003051CC">
        <w:rPr>
          <w:b/>
          <w:bCs/>
        </w:rPr>
        <w:t xml:space="preserve">1.1 Booking </w:t>
      </w:r>
    </w:p>
    <w:p w14:paraId="657D7DAF" w14:textId="346CB73F" w:rsidR="00453211" w:rsidRDefault="00453211" w:rsidP="003051CC">
      <w:pPr>
        <w:numPr>
          <w:ilvl w:val="0"/>
          <w:numId w:val="1"/>
        </w:numPr>
      </w:pPr>
      <w:r>
        <w:t xml:space="preserve">The user will hire the premises via the booking system </w:t>
      </w:r>
      <w:r w:rsidR="00DF40F0">
        <w:t>which must be completed by the designated leader of the event.</w:t>
      </w:r>
    </w:p>
    <w:p w14:paraId="3274C0E4" w14:textId="756155E1" w:rsidR="003051CC" w:rsidRDefault="003051CC" w:rsidP="003051CC">
      <w:pPr>
        <w:numPr>
          <w:ilvl w:val="0"/>
          <w:numId w:val="1"/>
        </w:numPr>
      </w:pPr>
      <w:r w:rsidRPr="003051CC">
        <w:t xml:space="preserve">Bookings must be made at least </w:t>
      </w:r>
      <w:r w:rsidR="00DF40F0">
        <w:rPr>
          <w:b/>
          <w:bCs/>
        </w:rPr>
        <w:t>4</w:t>
      </w:r>
      <w:r w:rsidRPr="003051CC">
        <w:rPr>
          <w:b/>
          <w:bCs/>
        </w:rPr>
        <w:t xml:space="preserve"> weeks in advance</w:t>
      </w:r>
      <w:r w:rsidRPr="003051CC">
        <w:t>.</w:t>
      </w:r>
      <w:r w:rsidR="00DF40F0">
        <w:t xml:space="preserve"> Bookings with less notice </w:t>
      </w:r>
      <w:r w:rsidR="00BE0BCB">
        <w:t xml:space="preserve">may be accommodated </w:t>
      </w:r>
      <w:r w:rsidR="00DF40F0">
        <w:t>under the discretion of the Community Venues Officer.</w:t>
      </w:r>
    </w:p>
    <w:p w14:paraId="25005527" w14:textId="1708C15B" w:rsidR="008A4DB3" w:rsidRDefault="008A4DB3" w:rsidP="003051CC">
      <w:pPr>
        <w:numPr>
          <w:ilvl w:val="0"/>
          <w:numId w:val="1"/>
        </w:numPr>
      </w:pPr>
      <w:r>
        <w:t xml:space="preserve">If the centre </w:t>
      </w:r>
      <w:r w:rsidR="00183CA0">
        <w:t>is required to be used as a polling station, the centre management reserves the right to cancel or move bookings accordingly.</w:t>
      </w:r>
    </w:p>
    <w:p w14:paraId="5D972300" w14:textId="3CAF1A8F" w:rsidR="00005E16" w:rsidRPr="003051CC" w:rsidRDefault="00005E16" w:rsidP="003051CC">
      <w:pPr>
        <w:numPr>
          <w:ilvl w:val="0"/>
          <w:numId w:val="1"/>
        </w:numPr>
      </w:pPr>
      <w:r>
        <w:t xml:space="preserve">All hirers are entitled to a free 30 minute </w:t>
      </w:r>
      <w:r w:rsidRPr="00CF0E09">
        <w:rPr>
          <w:b/>
          <w:bCs/>
        </w:rPr>
        <w:t>Community Buffer</w:t>
      </w:r>
      <w:r>
        <w:t xml:space="preserve"> either side of their booking to allow for community access of the facilities to set up and pack away their </w:t>
      </w:r>
      <w:r w:rsidR="00CF0E09">
        <w:t>equipment.</w:t>
      </w:r>
    </w:p>
    <w:p w14:paraId="0CB385D2" w14:textId="7BFCE62A" w:rsidR="00DE48BE" w:rsidRDefault="0067075D" w:rsidP="003051CC">
      <w:pPr>
        <w:rPr>
          <w:b/>
          <w:bCs/>
        </w:rPr>
      </w:pPr>
      <w:r>
        <w:rPr>
          <w:b/>
          <w:bCs/>
        </w:rPr>
        <w:t>1.2 Centre Entry</w:t>
      </w:r>
    </w:p>
    <w:p w14:paraId="78704C4D" w14:textId="60E840D1" w:rsidR="0067075D" w:rsidRDefault="0067075D" w:rsidP="003051CC">
      <w:r>
        <w:rPr>
          <w:b/>
          <w:bCs/>
        </w:rPr>
        <w:t xml:space="preserve"> </w:t>
      </w:r>
      <w:r w:rsidR="007928B7">
        <w:t xml:space="preserve">A key and fob will be given to the user with instructions on how to enter the property. </w:t>
      </w:r>
    </w:p>
    <w:p w14:paraId="4C549A88" w14:textId="13E26A7F" w:rsidR="00747902" w:rsidRDefault="00747902" w:rsidP="003051CC">
      <w:r>
        <w:t xml:space="preserve">Users are responsible for securing the outside doors to the whole building including fire doors </w:t>
      </w:r>
      <w:r w:rsidR="00CA1F2C">
        <w:t xml:space="preserve">after their use of the venue. Failure to do so will result in a deduction from the damage deposit. </w:t>
      </w:r>
    </w:p>
    <w:p w14:paraId="5A5C7FE5" w14:textId="74385030" w:rsidR="00103D44" w:rsidRDefault="00103D44" w:rsidP="003051CC">
      <w:r>
        <w:t>Whilst the user has the key and fob, it is their responsibility to keep it safe</w:t>
      </w:r>
      <w:r w:rsidR="00CA1F2C">
        <w:t xml:space="preserve">. </w:t>
      </w:r>
      <w:r w:rsidR="00D82976">
        <w:t>If the key is damaged or lost, deductions can be made from the damage deposit. (</w:t>
      </w:r>
      <w:r w:rsidR="00D82976" w:rsidRPr="009A2374">
        <w:rPr>
          <w:b/>
          <w:bCs/>
        </w:rPr>
        <w:t xml:space="preserve">See </w:t>
      </w:r>
      <w:r w:rsidR="009A2374" w:rsidRPr="009A2374">
        <w:rPr>
          <w:b/>
          <w:bCs/>
        </w:rPr>
        <w:t>1.4 for further information</w:t>
      </w:r>
      <w:r w:rsidR="009A2374">
        <w:t>).</w:t>
      </w:r>
    </w:p>
    <w:p w14:paraId="5226FF4E" w14:textId="084CC69B" w:rsidR="00470B4F" w:rsidRPr="007928B7" w:rsidRDefault="00470B4F" w:rsidP="003051CC">
      <w:r>
        <w:t>The key and fob given to one-off hirers must be returned within 48 hours. If a regular terminates their use of the hall, the key and fob must be returned within 48 hours of their last hall hire.</w:t>
      </w:r>
    </w:p>
    <w:p w14:paraId="01219521" w14:textId="58B757E3" w:rsidR="003051CC" w:rsidRPr="003051CC" w:rsidRDefault="003051CC" w:rsidP="003051CC">
      <w:pPr>
        <w:rPr>
          <w:b/>
          <w:bCs/>
        </w:rPr>
      </w:pPr>
      <w:r w:rsidRPr="003051CC">
        <w:rPr>
          <w:b/>
          <w:bCs/>
        </w:rPr>
        <w:t>1.2 Payment Terms</w:t>
      </w:r>
    </w:p>
    <w:p w14:paraId="0062D228" w14:textId="3D51623F" w:rsidR="003051CC" w:rsidRDefault="003051CC" w:rsidP="003051CC">
      <w:pPr>
        <w:numPr>
          <w:ilvl w:val="0"/>
          <w:numId w:val="2"/>
        </w:numPr>
      </w:pPr>
      <w:r w:rsidRPr="003051CC">
        <w:t xml:space="preserve">Full payment is required </w:t>
      </w:r>
      <w:r w:rsidR="00750234">
        <w:t>within 14 days of the</w:t>
      </w:r>
      <w:r w:rsidRPr="003051CC">
        <w:t xml:space="preserve"> time of booking.</w:t>
      </w:r>
    </w:p>
    <w:p w14:paraId="4B78368C" w14:textId="3CF77951" w:rsidR="00257703" w:rsidRPr="003051CC" w:rsidRDefault="00257703" w:rsidP="003051CC">
      <w:pPr>
        <w:numPr>
          <w:ilvl w:val="0"/>
          <w:numId w:val="2"/>
        </w:numPr>
      </w:pPr>
      <w:r>
        <w:t>The Board of Trustees undertake annual reviews of booking fees, so bookings that are confirmed more than a year in advance may be subject to changes in price.</w:t>
      </w:r>
    </w:p>
    <w:p w14:paraId="781A0108" w14:textId="0D26CFDC" w:rsidR="00D47C4C" w:rsidRPr="00A46B95" w:rsidRDefault="003051CC" w:rsidP="00D47C4C">
      <w:pPr>
        <w:numPr>
          <w:ilvl w:val="0"/>
          <w:numId w:val="2"/>
        </w:numPr>
      </w:pPr>
      <w:r w:rsidRPr="003051CC">
        <w:t xml:space="preserve">A </w:t>
      </w:r>
      <w:r w:rsidRPr="003051CC">
        <w:rPr>
          <w:b/>
          <w:bCs/>
        </w:rPr>
        <w:t>£50 refundable damage deposit</w:t>
      </w:r>
      <w:r w:rsidRPr="003051CC">
        <w:t xml:space="preserve"> is required at the time of booking.</w:t>
      </w:r>
      <w:r w:rsidRPr="003051CC">
        <w:rPr>
          <w:rFonts w:ascii="Arial" w:hAnsi="Arial" w:cs="Arial"/>
        </w:rPr>
        <w:t>​</w:t>
      </w:r>
      <w:r w:rsidR="002B2108">
        <w:rPr>
          <w:rFonts w:ascii="Arial" w:hAnsi="Arial" w:cs="Arial"/>
        </w:rPr>
        <w:t xml:space="preserve"> Regular users can choose to pay a £100 deposit which then entitled them to storage facilities at the centre. </w:t>
      </w:r>
    </w:p>
    <w:p w14:paraId="17F95E7E" w14:textId="77E9238C" w:rsidR="00A46B95" w:rsidRDefault="00A46B95" w:rsidP="00D47C4C">
      <w:pPr>
        <w:numPr>
          <w:ilvl w:val="0"/>
          <w:numId w:val="2"/>
        </w:numPr>
      </w:pPr>
      <w:r>
        <w:t xml:space="preserve">Local residents and charities pay a discounted rate. </w:t>
      </w:r>
    </w:p>
    <w:p w14:paraId="62EBE8CD" w14:textId="1726EA52" w:rsidR="008A4DB3" w:rsidRDefault="008A4DB3" w:rsidP="00D47C4C">
      <w:pPr>
        <w:numPr>
          <w:ilvl w:val="0"/>
          <w:numId w:val="2"/>
        </w:numPr>
      </w:pPr>
      <w:r>
        <w:t xml:space="preserve">Regular users both local and non-parish receive a discount. </w:t>
      </w:r>
    </w:p>
    <w:p w14:paraId="2A6F9E31" w14:textId="5D256709" w:rsidR="008A4DB3" w:rsidRPr="003051CC" w:rsidRDefault="008A4DB3" w:rsidP="00D47C4C">
      <w:pPr>
        <w:numPr>
          <w:ilvl w:val="0"/>
          <w:numId w:val="2"/>
        </w:numPr>
      </w:pPr>
      <w:r>
        <w:lastRenderedPageBreak/>
        <w:t>Kitchen hire is a separate hire charge costing £1 per hour.</w:t>
      </w:r>
    </w:p>
    <w:p w14:paraId="2899CDC1" w14:textId="77777777" w:rsidR="003051CC" w:rsidRPr="003051CC" w:rsidRDefault="003051CC" w:rsidP="003051CC">
      <w:pPr>
        <w:rPr>
          <w:b/>
          <w:bCs/>
        </w:rPr>
      </w:pPr>
      <w:r w:rsidRPr="003051CC">
        <w:rPr>
          <w:b/>
          <w:bCs/>
        </w:rPr>
        <w:t>1.3 Damage Deposit</w:t>
      </w:r>
    </w:p>
    <w:p w14:paraId="2F771B96" w14:textId="77777777" w:rsidR="003051CC" w:rsidRDefault="003051CC" w:rsidP="003051CC">
      <w:pPr>
        <w:numPr>
          <w:ilvl w:val="0"/>
          <w:numId w:val="3"/>
        </w:numPr>
      </w:pPr>
      <w:r w:rsidRPr="003051CC">
        <w:t>The deposit will be refunded within 7 days after the event, provided no deductions are necessary.</w:t>
      </w:r>
    </w:p>
    <w:p w14:paraId="2CEAE608" w14:textId="7ABD6330" w:rsidR="00D47C4C" w:rsidRPr="003051CC" w:rsidRDefault="00D47C4C" w:rsidP="003051CC">
      <w:pPr>
        <w:numPr>
          <w:ilvl w:val="0"/>
          <w:numId w:val="3"/>
        </w:numPr>
      </w:pPr>
      <w:r>
        <w:t>Regular users will receive their deposit back 7 days after their last hire of the hall.</w:t>
      </w:r>
    </w:p>
    <w:p w14:paraId="076A255C" w14:textId="77777777" w:rsidR="003051CC" w:rsidRPr="003051CC" w:rsidRDefault="003051CC" w:rsidP="003051CC">
      <w:pPr>
        <w:numPr>
          <w:ilvl w:val="0"/>
          <w:numId w:val="3"/>
        </w:numPr>
      </w:pPr>
      <w:r w:rsidRPr="003051CC">
        <w:t>Deductions may be made for:</w:t>
      </w:r>
    </w:p>
    <w:p w14:paraId="0E27E210" w14:textId="77777777" w:rsidR="003051CC" w:rsidRPr="003051CC" w:rsidRDefault="003051CC" w:rsidP="003051CC">
      <w:pPr>
        <w:numPr>
          <w:ilvl w:val="1"/>
          <w:numId w:val="3"/>
        </w:numPr>
      </w:pPr>
      <w:r w:rsidRPr="003051CC">
        <w:t>Damage to property or equipment (costs based on repair or replacement).</w:t>
      </w:r>
    </w:p>
    <w:p w14:paraId="2B1836A9" w14:textId="77777777" w:rsidR="003051CC" w:rsidRPr="003051CC" w:rsidRDefault="003051CC" w:rsidP="003051CC">
      <w:pPr>
        <w:numPr>
          <w:ilvl w:val="1"/>
          <w:numId w:val="3"/>
        </w:numPr>
      </w:pPr>
      <w:r w:rsidRPr="003051CC">
        <w:t>Use of facilities not included in the original booking (charged as per the advertised price plan).</w:t>
      </w:r>
    </w:p>
    <w:p w14:paraId="5AF5C9BC" w14:textId="77777777" w:rsidR="003051CC" w:rsidRPr="003051CC" w:rsidRDefault="003051CC" w:rsidP="003051CC">
      <w:pPr>
        <w:numPr>
          <w:ilvl w:val="1"/>
          <w:numId w:val="3"/>
        </w:numPr>
      </w:pPr>
      <w:r w:rsidRPr="003051CC">
        <w:t>Overrunning the agreed hire time (charged at the standard hourly rate).</w:t>
      </w:r>
    </w:p>
    <w:p w14:paraId="2249110F" w14:textId="377B5323" w:rsidR="003051CC" w:rsidRDefault="003051CC" w:rsidP="003051CC">
      <w:pPr>
        <w:numPr>
          <w:ilvl w:val="1"/>
          <w:numId w:val="3"/>
        </w:numPr>
      </w:pPr>
      <w:r w:rsidRPr="003051CC">
        <w:t>Excessive cleaning required post-event (charged at £25 per hour).</w:t>
      </w:r>
      <w:r w:rsidRPr="003051CC">
        <w:rPr>
          <w:rFonts w:ascii="Arial" w:hAnsi="Arial" w:cs="Arial"/>
        </w:rPr>
        <w:t>​</w:t>
      </w:r>
      <w:r w:rsidRPr="003051CC">
        <w:t xml:space="preserve"> </w:t>
      </w:r>
    </w:p>
    <w:p w14:paraId="67C2EC53" w14:textId="6C1C8A47" w:rsidR="00853AF1" w:rsidRDefault="00853AF1" w:rsidP="003051CC">
      <w:pPr>
        <w:numPr>
          <w:ilvl w:val="1"/>
          <w:numId w:val="3"/>
        </w:numPr>
      </w:pPr>
      <w:r>
        <w:t>Loss or damage of key and fob (</w:t>
      </w:r>
      <w:r w:rsidR="00CB2E6E">
        <w:t>charged at standard fee of £25</w:t>
      </w:r>
      <w:r>
        <w:t>).</w:t>
      </w:r>
    </w:p>
    <w:p w14:paraId="2B4AF5BE" w14:textId="7B1839AE" w:rsidR="00DE183A" w:rsidRDefault="00853AF1" w:rsidP="00DE183A">
      <w:pPr>
        <w:numPr>
          <w:ilvl w:val="1"/>
          <w:numId w:val="3"/>
        </w:numPr>
      </w:pPr>
      <w:r>
        <w:t xml:space="preserve">Outside doors left unsecure </w:t>
      </w:r>
      <w:r w:rsidR="00185C74">
        <w:t>following user’s event (charged at a standard fee of £10)</w:t>
      </w:r>
    </w:p>
    <w:p w14:paraId="55D569D6" w14:textId="442C22F2" w:rsidR="00DE183A" w:rsidRDefault="00DE183A" w:rsidP="00DE183A">
      <w:pPr>
        <w:numPr>
          <w:ilvl w:val="1"/>
          <w:numId w:val="3"/>
        </w:numPr>
      </w:pPr>
      <w:r>
        <w:t>Rubbish disposal and/or recycling (charged at a standard rate of £25).</w:t>
      </w:r>
    </w:p>
    <w:p w14:paraId="42885C55" w14:textId="7978A749" w:rsidR="00DE183A" w:rsidRDefault="00DE183A" w:rsidP="00DE183A">
      <w:pPr>
        <w:numPr>
          <w:ilvl w:val="1"/>
          <w:numId w:val="3"/>
        </w:numPr>
      </w:pPr>
      <w:r>
        <w:t xml:space="preserve">Unblocking toilet/sink (charged at </w:t>
      </w:r>
      <w:r w:rsidR="007B5968">
        <w:t>£100 for call out and then £40 per hour of service).</w:t>
      </w:r>
    </w:p>
    <w:p w14:paraId="39F6B6F3" w14:textId="22F55657" w:rsidR="00FB6B0D" w:rsidRDefault="00FB6B0D" w:rsidP="00DE183A">
      <w:pPr>
        <w:numPr>
          <w:ilvl w:val="1"/>
          <w:numId w:val="3"/>
        </w:numPr>
      </w:pPr>
      <w:r>
        <w:t>Attendance to centre by Trustee or Centre Management</w:t>
      </w:r>
      <w:r w:rsidR="00F67473">
        <w:t xml:space="preserve"> due to complaints at the premises (charged at £40 per hour).</w:t>
      </w:r>
    </w:p>
    <w:p w14:paraId="04791094" w14:textId="15B48674" w:rsidR="00F67473" w:rsidRDefault="00F67473" w:rsidP="00DE183A">
      <w:pPr>
        <w:numPr>
          <w:ilvl w:val="1"/>
          <w:numId w:val="3"/>
        </w:numPr>
      </w:pPr>
      <w:r>
        <w:t>Replacement of furniture (charged at £150 per table and £40 per chair).</w:t>
      </w:r>
    </w:p>
    <w:p w14:paraId="0CA91826" w14:textId="1F7A6263" w:rsidR="007B5968" w:rsidRPr="003051CC" w:rsidRDefault="007B5968" w:rsidP="007B5968">
      <w:pPr>
        <w:numPr>
          <w:ilvl w:val="0"/>
          <w:numId w:val="3"/>
        </w:numPr>
      </w:pPr>
      <w:r>
        <w:t xml:space="preserve">Users will receive a receipt of </w:t>
      </w:r>
      <w:r w:rsidR="00FB6B0D">
        <w:t xml:space="preserve">deposit deduction. </w:t>
      </w:r>
    </w:p>
    <w:p w14:paraId="6820252B" w14:textId="77777777" w:rsidR="003051CC" w:rsidRPr="003051CC" w:rsidRDefault="003051CC" w:rsidP="003051CC">
      <w:pPr>
        <w:rPr>
          <w:b/>
          <w:bCs/>
        </w:rPr>
      </w:pPr>
      <w:r w:rsidRPr="003051CC">
        <w:rPr>
          <w:b/>
          <w:bCs/>
        </w:rPr>
        <w:t>2. Cancellation Policy</w:t>
      </w:r>
    </w:p>
    <w:p w14:paraId="6B514D08" w14:textId="0F1F2981" w:rsidR="0064608D" w:rsidRPr="0064608D" w:rsidRDefault="0064608D" w:rsidP="003051CC">
      <w:pPr>
        <w:numPr>
          <w:ilvl w:val="0"/>
          <w:numId w:val="4"/>
        </w:numPr>
      </w:pPr>
      <w:r>
        <w:t>Cancellation must be made directly with the Community Venues Officer by emailing venues@laverstockford-pc.gov.uk</w:t>
      </w:r>
    </w:p>
    <w:p w14:paraId="4AF3F16C" w14:textId="3C954490" w:rsidR="003051CC" w:rsidRDefault="007C11F1" w:rsidP="007C11F1">
      <w:pPr>
        <w:numPr>
          <w:ilvl w:val="0"/>
          <w:numId w:val="4"/>
        </w:numPr>
      </w:pPr>
      <w:r>
        <w:rPr>
          <w:b/>
          <w:bCs/>
        </w:rPr>
        <w:t>Cancellation re</w:t>
      </w:r>
      <w:r w:rsidR="000E528D">
        <w:rPr>
          <w:b/>
          <w:bCs/>
        </w:rPr>
        <w:t>f</w:t>
      </w:r>
      <w:r>
        <w:rPr>
          <w:b/>
          <w:bCs/>
        </w:rPr>
        <w:t xml:space="preserve">und terms: </w:t>
      </w:r>
      <w:r>
        <w:rPr>
          <w:b/>
          <w:bCs/>
        </w:rPr>
        <w:br/>
      </w:r>
      <w:r w:rsidR="003051CC" w:rsidRPr="003051CC">
        <w:rPr>
          <w:b/>
          <w:bCs/>
        </w:rPr>
        <w:t>More than 4 weeks' notice</w:t>
      </w:r>
      <w:r w:rsidR="003051CC" w:rsidRPr="003051CC">
        <w:t>: Full refund.</w:t>
      </w:r>
      <w:r>
        <w:br/>
      </w:r>
      <w:r w:rsidR="003051CC" w:rsidRPr="007C11F1">
        <w:rPr>
          <w:b/>
          <w:bCs/>
        </w:rPr>
        <w:t>2 to 4 weeks' notice</w:t>
      </w:r>
      <w:r w:rsidR="003051CC" w:rsidRPr="003051CC">
        <w:t>: 50% refund</w:t>
      </w:r>
      <w:r>
        <w:t>.</w:t>
      </w:r>
      <w:r>
        <w:br/>
      </w:r>
      <w:r w:rsidR="003051CC" w:rsidRPr="007C11F1">
        <w:rPr>
          <w:b/>
          <w:bCs/>
        </w:rPr>
        <w:t>Less than 2 weeks' notice</w:t>
      </w:r>
      <w:r w:rsidR="003051CC" w:rsidRPr="003051CC">
        <w:t xml:space="preserve">: No refund, unless under exceptional circumstances at the discretion of the </w:t>
      </w:r>
      <w:r>
        <w:t>Community Venues Officer.</w:t>
      </w:r>
    </w:p>
    <w:p w14:paraId="1DEC96AA" w14:textId="44376CBF" w:rsidR="007F7CA0" w:rsidRPr="003051CC" w:rsidRDefault="007F7CA0" w:rsidP="007C11F1">
      <w:pPr>
        <w:numPr>
          <w:ilvl w:val="0"/>
          <w:numId w:val="4"/>
        </w:numPr>
      </w:pPr>
      <w:r>
        <w:lastRenderedPageBreak/>
        <w:t xml:space="preserve">If in the event of unforeseen circumstances such as a national </w:t>
      </w:r>
      <w:proofErr w:type="spellStart"/>
      <w:r>
        <w:t>loclk</w:t>
      </w:r>
      <w:proofErr w:type="spellEnd"/>
      <w:r>
        <w:t xml:space="preserve"> down, the at the discretion of the Board of Trustees, the deposit and hire fee will be fully refunded. </w:t>
      </w:r>
    </w:p>
    <w:p w14:paraId="0B819E05" w14:textId="77777777" w:rsidR="003051CC" w:rsidRPr="003051CC" w:rsidRDefault="003051CC" w:rsidP="003051CC">
      <w:pPr>
        <w:rPr>
          <w:b/>
          <w:bCs/>
        </w:rPr>
      </w:pPr>
      <w:r w:rsidRPr="003051CC">
        <w:rPr>
          <w:b/>
          <w:bCs/>
        </w:rPr>
        <w:t>3. Access and Security</w:t>
      </w:r>
    </w:p>
    <w:p w14:paraId="7AFAA652" w14:textId="369C21FD" w:rsidR="003051CC" w:rsidRPr="003051CC" w:rsidRDefault="003051CC" w:rsidP="003051CC">
      <w:pPr>
        <w:rPr>
          <w:b/>
          <w:bCs/>
        </w:rPr>
      </w:pPr>
      <w:r w:rsidRPr="003051CC">
        <w:rPr>
          <w:b/>
          <w:bCs/>
        </w:rPr>
        <w:t>3.2 CCTV</w:t>
      </w:r>
    </w:p>
    <w:p w14:paraId="7CCB8CAC" w14:textId="77777777" w:rsidR="003051CC" w:rsidRPr="003051CC" w:rsidRDefault="003051CC" w:rsidP="003051CC">
      <w:pPr>
        <w:numPr>
          <w:ilvl w:val="0"/>
          <w:numId w:val="6"/>
        </w:numPr>
      </w:pPr>
      <w:r w:rsidRPr="003051CC">
        <w:t>The Centre is equipped with CCTV for security purposes.</w:t>
      </w:r>
    </w:p>
    <w:p w14:paraId="27E0B07A" w14:textId="5BD67C5C" w:rsidR="003051CC" w:rsidRPr="003051CC" w:rsidRDefault="003051CC" w:rsidP="003051CC">
      <w:pPr>
        <w:numPr>
          <w:ilvl w:val="0"/>
          <w:numId w:val="6"/>
        </w:numPr>
      </w:pPr>
      <w:r w:rsidRPr="003051CC">
        <w:t>Footage may be reviewed in cases of reported incidents, damage, or breaches of these terms</w:t>
      </w:r>
      <w:r>
        <w:t>.</w:t>
      </w:r>
    </w:p>
    <w:p w14:paraId="71DEF3E3" w14:textId="77777777" w:rsidR="003051CC" w:rsidRPr="003051CC" w:rsidRDefault="003051CC" w:rsidP="003051CC">
      <w:pPr>
        <w:rPr>
          <w:b/>
          <w:bCs/>
        </w:rPr>
      </w:pPr>
      <w:r w:rsidRPr="003051CC">
        <w:rPr>
          <w:b/>
          <w:bCs/>
        </w:rPr>
        <w:t>4. Responsibilities</w:t>
      </w:r>
    </w:p>
    <w:p w14:paraId="113F34D1" w14:textId="77777777" w:rsidR="003051CC" w:rsidRDefault="003051CC" w:rsidP="003051CC">
      <w:pPr>
        <w:rPr>
          <w:b/>
          <w:bCs/>
        </w:rPr>
      </w:pPr>
      <w:r w:rsidRPr="003051CC">
        <w:rPr>
          <w:b/>
          <w:bCs/>
        </w:rPr>
        <w:t>4.1 Hirer Responsibilities</w:t>
      </w:r>
    </w:p>
    <w:p w14:paraId="71A9948A" w14:textId="67ACBDEB" w:rsidR="003100BD" w:rsidRPr="003100BD" w:rsidRDefault="003100BD" w:rsidP="003051CC">
      <w:r>
        <w:t>All users must:</w:t>
      </w:r>
    </w:p>
    <w:p w14:paraId="40D9F863" w14:textId="77777777" w:rsidR="003051CC" w:rsidRDefault="003051CC" w:rsidP="003051CC">
      <w:pPr>
        <w:numPr>
          <w:ilvl w:val="0"/>
          <w:numId w:val="7"/>
        </w:numPr>
      </w:pPr>
      <w:r w:rsidRPr="003051CC">
        <w:t>Ensure the Centre is used only for the purpose stated in the booking.</w:t>
      </w:r>
    </w:p>
    <w:p w14:paraId="7352DD25" w14:textId="2D64EB06" w:rsidR="009B4646" w:rsidRPr="003051CC" w:rsidRDefault="009B4646" w:rsidP="003051CC">
      <w:pPr>
        <w:numPr>
          <w:ilvl w:val="0"/>
          <w:numId w:val="7"/>
        </w:numPr>
      </w:pPr>
      <w:r>
        <w:t>Ensure that activities run at the centre are done so by suitably qualified and experienced staff.</w:t>
      </w:r>
    </w:p>
    <w:p w14:paraId="051ACC3B" w14:textId="77777777" w:rsidR="003051CC" w:rsidRPr="003051CC" w:rsidRDefault="003051CC" w:rsidP="003051CC">
      <w:pPr>
        <w:numPr>
          <w:ilvl w:val="0"/>
          <w:numId w:val="7"/>
        </w:numPr>
      </w:pPr>
      <w:r w:rsidRPr="003051CC">
        <w:t>Adhere to the agreed hire times.</w:t>
      </w:r>
    </w:p>
    <w:p w14:paraId="701993E0" w14:textId="77777777" w:rsidR="003051CC" w:rsidRPr="003051CC" w:rsidRDefault="003051CC" w:rsidP="003051CC">
      <w:pPr>
        <w:numPr>
          <w:ilvl w:val="0"/>
          <w:numId w:val="7"/>
        </w:numPr>
      </w:pPr>
      <w:r w:rsidRPr="003051CC">
        <w:t>Leave the premises clean and tidy, with furniture returned to its original position.</w:t>
      </w:r>
    </w:p>
    <w:p w14:paraId="204AEB2B" w14:textId="68B274DD" w:rsidR="003051CC" w:rsidRDefault="009447E9" w:rsidP="003051CC">
      <w:pPr>
        <w:numPr>
          <w:ilvl w:val="0"/>
          <w:numId w:val="7"/>
        </w:numPr>
      </w:pPr>
      <w:r>
        <w:t>Take all rubbis</w:t>
      </w:r>
      <w:r w:rsidR="003100BD">
        <w:t>h with them and dispose of appropriately.</w:t>
      </w:r>
    </w:p>
    <w:p w14:paraId="13428E8E" w14:textId="7629F6D7" w:rsidR="00B16699" w:rsidRPr="003051CC" w:rsidRDefault="00B16699" w:rsidP="003051CC">
      <w:pPr>
        <w:numPr>
          <w:ilvl w:val="0"/>
          <w:numId w:val="7"/>
        </w:numPr>
      </w:pPr>
      <w:r>
        <w:t xml:space="preserve">Secure all exterior doors and windows after their use of the hall. </w:t>
      </w:r>
    </w:p>
    <w:p w14:paraId="752C8E95" w14:textId="77777777" w:rsidR="003051CC" w:rsidRPr="003051CC" w:rsidRDefault="003051CC" w:rsidP="003051CC">
      <w:pPr>
        <w:numPr>
          <w:ilvl w:val="0"/>
          <w:numId w:val="7"/>
        </w:numPr>
      </w:pPr>
      <w:r w:rsidRPr="003051CC">
        <w:t>Ensure all attendees behave responsibly and do not cause nuisance to neighbours.</w:t>
      </w:r>
    </w:p>
    <w:p w14:paraId="4966F2A6" w14:textId="5D904406" w:rsidR="003051CC" w:rsidRPr="003051CC" w:rsidRDefault="003051CC" w:rsidP="003051CC">
      <w:pPr>
        <w:numPr>
          <w:ilvl w:val="0"/>
          <w:numId w:val="7"/>
        </w:numPr>
      </w:pPr>
      <w:r w:rsidRPr="003051CC">
        <w:t xml:space="preserve">Report any </w:t>
      </w:r>
      <w:r w:rsidR="00ED7618">
        <w:t xml:space="preserve">damages, </w:t>
      </w:r>
      <w:r w:rsidRPr="003051CC">
        <w:t>accidents or incidents to the Centre Management.</w:t>
      </w:r>
    </w:p>
    <w:p w14:paraId="0D77A259" w14:textId="34C94030" w:rsidR="003051CC" w:rsidRPr="003051CC" w:rsidRDefault="003051CC" w:rsidP="003051CC">
      <w:pPr>
        <w:numPr>
          <w:ilvl w:val="0"/>
          <w:numId w:val="7"/>
        </w:numPr>
      </w:pPr>
      <w:r w:rsidRPr="003051CC">
        <w:t>Ensure compliance with all relevant laws and regulations, including health and safety</w:t>
      </w:r>
      <w:r w:rsidR="00EE59B3">
        <w:t>, and if</w:t>
      </w:r>
      <w:r w:rsidR="00D3568F">
        <w:t xml:space="preserve"> appropriate, taking out their own insurance policies. </w:t>
      </w:r>
    </w:p>
    <w:p w14:paraId="419BF438" w14:textId="0DF2DEB9" w:rsidR="003051CC" w:rsidRDefault="003051CC" w:rsidP="003051CC">
      <w:pPr>
        <w:numPr>
          <w:ilvl w:val="0"/>
          <w:numId w:val="7"/>
        </w:numPr>
      </w:pPr>
      <w:r w:rsidRPr="003051CC">
        <w:t>Provide evidence of appropriate insurance if required.</w:t>
      </w:r>
      <w:r w:rsidRPr="003051CC">
        <w:rPr>
          <w:rFonts w:ascii="Arial" w:hAnsi="Arial" w:cs="Arial"/>
        </w:rPr>
        <w:t>​</w:t>
      </w:r>
      <w:r w:rsidRPr="003051CC">
        <w:t xml:space="preserve"> </w:t>
      </w:r>
    </w:p>
    <w:p w14:paraId="012E9258" w14:textId="5FCB6DAA" w:rsidR="0021171D" w:rsidRDefault="0021171D" w:rsidP="003051CC">
      <w:pPr>
        <w:numPr>
          <w:ilvl w:val="0"/>
          <w:numId w:val="7"/>
        </w:numPr>
      </w:pPr>
      <w:r>
        <w:t>Ensure</w:t>
      </w:r>
      <w:r w:rsidR="00302F1F">
        <w:t xml:space="preserve"> the kitchen is returned to its original state (dishwasher drained and turned off, mopped floors, </w:t>
      </w:r>
      <w:r w:rsidR="00671D0B">
        <w:t>utensils and crockery tidied away, and all lighting and cooking equipment is turned off).</w:t>
      </w:r>
    </w:p>
    <w:p w14:paraId="18F58BE7" w14:textId="78AD423E" w:rsidR="00464E5E" w:rsidRDefault="00464E5E" w:rsidP="00201D23">
      <w:pPr>
        <w:numPr>
          <w:ilvl w:val="0"/>
          <w:numId w:val="7"/>
        </w:numPr>
      </w:pPr>
      <w:r>
        <w:t>Apply for a license from the council if they intend to sell alc</w:t>
      </w:r>
      <w:r w:rsidR="00257538">
        <w:t>ohol. Where such permission is granted, it is the duty of the applicant to provide proof of the granted license.</w:t>
      </w:r>
      <w:r w:rsidR="00201D23">
        <w:t xml:space="preserve"> A temporary license can be obtained via - </w:t>
      </w:r>
      <w:hyperlink r:id="rId6" w:history="1">
        <w:r w:rsidR="00201D23" w:rsidRPr="00176FB8">
          <w:rPr>
            <w:rStyle w:val="Hyperlink"/>
          </w:rPr>
          <w:t>www.gov.uk/temporary-events-notice</w:t>
        </w:r>
      </w:hyperlink>
      <w:r w:rsidR="00201D23">
        <w:t xml:space="preserve">. </w:t>
      </w:r>
    </w:p>
    <w:p w14:paraId="32DF7D9F" w14:textId="14DEAA12" w:rsidR="00ED7618" w:rsidRDefault="00ED7618" w:rsidP="00ED7618">
      <w:r>
        <w:lastRenderedPageBreak/>
        <w:t>The hirer must not:</w:t>
      </w:r>
    </w:p>
    <w:p w14:paraId="02252200" w14:textId="6E7B7F36" w:rsidR="004751A5" w:rsidRDefault="00ED7618" w:rsidP="003051CC">
      <w:pPr>
        <w:numPr>
          <w:ilvl w:val="0"/>
          <w:numId w:val="7"/>
        </w:numPr>
      </w:pPr>
      <w:r>
        <w:t>U</w:t>
      </w:r>
      <w:r w:rsidR="008C0343">
        <w:t>nder any circumstances use the toys, equipment or other items in storge cupboards</w:t>
      </w:r>
      <w:r w:rsidR="007F5B3E">
        <w:t>. Failure to comply will result in a financial penalty</w:t>
      </w:r>
      <w:r w:rsidR="00B85F4B">
        <w:t xml:space="preserve"> deducted from the deposit</w:t>
      </w:r>
      <w:r w:rsidR="007F5B3E">
        <w:t xml:space="preserve"> plus any damage/loss compensation </w:t>
      </w:r>
      <w:r w:rsidR="00B85F4B">
        <w:t>for the item.</w:t>
      </w:r>
    </w:p>
    <w:p w14:paraId="400D7B35" w14:textId="3737CCDA" w:rsidR="00ED7618" w:rsidRDefault="00ED7618" w:rsidP="003051CC">
      <w:pPr>
        <w:numPr>
          <w:ilvl w:val="0"/>
          <w:numId w:val="7"/>
        </w:numPr>
      </w:pPr>
      <w:r>
        <w:t xml:space="preserve">Interfere with other persons using </w:t>
      </w:r>
      <w:r w:rsidR="00435C52">
        <w:t>other parts of the premises.</w:t>
      </w:r>
    </w:p>
    <w:p w14:paraId="4DF2E6A3" w14:textId="63F3743E" w:rsidR="00C202FB" w:rsidRDefault="00C202FB" w:rsidP="003051CC">
      <w:pPr>
        <w:numPr>
          <w:ilvl w:val="0"/>
          <w:numId w:val="7"/>
        </w:numPr>
      </w:pPr>
      <w:r>
        <w:t xml:space="preserve">Attempt to open or close the partitions between Hall A and B. </w:t>
      </w:r>
      <w:r w:rsidR="005E7A27">
        <w:t xml:space="preserve">The mechanism is very delicate and expensive to repair. Deductions from deposit and further charges may be </w:t>
      </w:r>
      <w:r w:rsidR="009355F0">
        <w:t>applied.</w:t>
      </w:r>
    </w:p>
    <w:p w14:paraId="001F5440" w14:textId="5AFDF595" w:rsidR="009355F0" w:rsidRDefault="009355F0" w:rsidP="003051CC">
      <w:pPr>
        <w:numPr>
          <w:ilvl w:val="0"/>
          <w:numId w:val="7"/>
        </w:numPr>
      </w:pPr>
      <w:r>
        <w:t xml:space="preserve">Use bikes, rollerblades, scooters or skateboards inside the building. </w:t>
      </w:r>
    </w:p>
    <w:p w14:paraId="150A96A7" w14:textId="7914B74C" w:rsidR="00EB35E0" w:rsidRDefault="00EB35E0" w:rsidP="003051CC">
      <w:pPr>
        <w:numPr>
          <w:ilvl w:val="0"/>
          <w:numId w:val="7"/>
        </w:numPr>
      </w:pPr>
      <w:r>
        <w:t>Use illegal drugs or substances that can be abused. This activity is not permitted on the premises</w:t>
      </w:r>
      <w:r w:rsidR="009B4646">
        <w:t xml:space="preserve">. Hirers are responsible to supervising their event to ensure illegal substances are not available or in use. </w:t>
      </w:r>
    </w:p>
    <w:p w14:paraId="16F4D18D" w14:textId="77777777" w:rsidR="003051CC" w:rsidRDefault="003051CC" w:rsidP="003051CC">
      <w:pPr>
        <w:rPr>
          <w:b/>
          <w:bCs/>
        </w:rPr>
      </w:pPr>
      <w:r w:rsidRPr="003051CC">
        <w:rPr>
          <w:b/>
          <w:bCs/>
        </w:rPr>
        <w:t>4.2 Centre Management Responsibilities</w:t>
      </w:r>
    </w:p>
    <w:p w14:paraId="19DB7470" w14:textId="25C53F8A" w:rsidR="001F2D07" w:rsidRDefault="005F2938" w:rsidP="003051CC">
      <w:r>
        <w:t>(</w:t>
      </w:r>
      <w:r w:rsidR="001F2D07">
        <w:t xml:space="preserve">This </w:t>
      </w:r>
      <w:r>
        <w:t>refers to the Community Venues Officer</w:t>
      </w:r>
      <w:r w:rsidR="00DA2612">
        <w:t xml:space="preserve"> and the </w:t>
      </w:r>
      <w:r>
        <w:t>Centre Manager</w:t>
      </w:r>
      <w:r w:rsidR="00DA2612">
        <w:t>).</w:t>
      </w:r>
    </w:p>
    <w:p w14:paraId="5F1BFEDF" w14:textId="3B8035A4" w:rsidR="00943F08" w:rsidRPr="001F2D07" w:rsidRDefault="00943F08" w:rsidP="003051CC">
      <w:r>
        <w:t>The centre management must:</w:t>
      </w:r>
    </w:p>
    <w:p w14:paraId="4917D375" w14:textId="77777777" w:rsidR="003051CC" w:rsidRPr="003051CC" w:rsidRDefault="003051CC" w:rsidP="003051CC">
      <w:pPr>
        <w:numPr>
          <w:ilvl w:val="0"/>
          <w:numId w:val="8"/>
        </w:numPr>
      </w:pPr>
      <w:r w:rsidRPr="003051CC">
        <w:t>Provide access to the Centre at the agreed times.</w:t>
      </w:r>
    </w:p>
    <w:p w14:paraId="3218030D" w14:textId="77777777" w:rsidR="003051CC" w:rsidRPr="003051CC" w:rsidRDefault="003051CC" w:rsidP="003051CC">
      <w:pPr>
        <w:numPr>
          <w:ilvl w:val="0"/>
          <w:numId w:val="8"/>
        </w:numPr>
      </w:pPr>
      <w:r w:rsidRPr="003051CC">
        <w:t>Ensure the premises are clean and in good condition prior to hire.</w:t>
      </w:r>
    </w:p>
    <w:p w14:paraId="5E39D181" w14:textId="77777777" w:rsidR="003051CC" w:rsidRPr="003051CC" w:rsidRDefault="003051CC" w:rsidP="003051CC">
      <w:pPr>
        <w:numPr>
          <w:ilvl w:val="0"/>
          <w:numId w:val="8"/>
        </w:numPr>
      </w:pPr>
      <w:r w:rsidRPr="003051CC">
        <w:t>Maintain necessary licences, including the Performing Rights Licence.</w:t>
      </w:r>
    </w:p>
    <w:p w14:paraId="6B271C26" w14:textId="46D40596" w:rsidR="003051CC" w:rsidRPr="00201D23" w:rsidRDefault="003051CC" w:rsidP="003051CC">
      <w:pPr>
        <w:numPr>
          <w:ilvl w:val="0"/>
          <w:numId w:val="8"/>
        </w:numPr>
      </w:pPr>
      <w:r w:rsidRPr="003051CC">
        <w:t>Provide information on health and safety procedures</w:t>
      </w:r>
      <w:r w:rsidR="00F02E04">
        <w:t xml:space="preserve"> to users when required</w:t>
      </w:r>
      <w:r w:rsidRPr="003051CC">
        <w:t>.</w:t>
      </w:r>
      <w:r w:rsidR="00FA0288">
        <w:t xml:space="preserve"> (</w:t>
      </w:r>
      <w:r w:rsidR="00FA0288" w:rsidRPr="00B16699">
        <w:rPr>
          <w:b/>
          <w:bCs/>
        </w:rPr>
        <w:t>See 5</w:t>
      </w:r>
      <w:r w:rsidR="00B16699" w:rsidRPr="00B16699">
        <w:rPr>
          <w:b/>
          <w:bCs/>
        </w:rPr>
        <w:t xml:space="preserve"> for further information</w:t>
      </w:r>
      <w:r w:rsidR="00B16699">
        <w:t>).</w:t>
      </w:r>
      <w:r w:rsidRPr="003051CC">
        <w:rPr>
          <w:rFonts w:ascii="Arial" w:hAnsi="Arial" w:cs="Arial"/>
        </w:rPr>
        <w:t>​</w:t>
      </w:r>
    </w:p>
    <w:p w14:paraId="668EA426" w14:textId="418160D6" w:rsidR="00201D23" w:rsidRPr="004C6285" w:rsidRDefault="00943F08" w:rsidP="003051CC">
      <w:pPr>
        <w:numPr>
          <w:ilvl w:val="0"/>
          <w:numId w:val="8"/>
        </w:numPr>
      </w:pPr>
      <w:r>
        <w:t xml:space="preserve">Inform the Trustees if a bar or alcohol is planned at </w:t>
      </w:r>
      <w:r w:rsidR="00D01740">
        <w:t xml:space="preserve">an event hosted at the centre along with evidence of approved licensing. </w:t>
      </w:r>
    </w:p>
    <w:p w14:paraId="7CBDBDEE" w14:textId="5EC69EDD" w:rsidR="004C6285" w:rsidRDefault="004C6285" w:rsidP="004C628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4.3 Trustees Responsibilities</w:t>
      </w:r>
    </w:p>
    <w:p w14:paraId="3F79DD47" w14:textId="1ED12005" w:rsidR="004C6285" w:rsidRDefault="004C6285" w:rsidP="004C62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If there is a dispute between users and </w:t>
      </w:r>
      <w:r w:rsidR="007D0795">
        <w:rPr>
          <w:rFonts w:ascii="Arial" w:hAnsi="Arial" w:cs="Arial"/>
        </w:rPr>
        <w:t>Centre Management that cannot be resolved, the Board of Trustees will meet with the user group to discuss the issue at hand.</w:t>
      </w:r>
    </w:p>
    <w:p w14:paraId="7E337741" w14:textId="400FBA23" w:rsidR="00435C52" w:rsidRDefault="00435C52" w:rsidP="004C62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F052AE">
        <w:rPr>
          <w:rFonts w:ascii="Arial" w:hAnsi="Arial" w:cs="Arial"/>
        </w:rPr>
        <w:t>Trustees have a duty to close the hall and terminate any sessions they have reason to believe has broken the law or Terms of Regulation</w:t>
      </w:r>
      <w:r w:rsidR="00C202FB">
        <w:rPr>
          <w:rFonts w:ascii="Arial" w:hAnsi="Arial" w:cs="Arial"/>
        </w:rPr>
        <w:t xml:space="preserve">s. </w:t>
      </w:r>
    </w:p>
    <w:p w14:paraId="39351FF8" w14:textId="380BA867" w:rsidR="00D01740" w:rsidRDefault="00D01740" w:rsidP="004C6285">
      <w:pPr>
        <w:rPr>
          <w:rFonts w:ascii="Arial" w:hAnsi="Arial" w:cs="Arial"/>
        </w:rPr>
      </w:pPr>
      <w:r>
        <w:rPr>
          <w:rFonts w:ascii="Arial" w:hAnsi="Arial" w:cs="Arial"/>
        </w:rPr>
        <w:t>*The trustees hold</w:t>
      </w:r>
      <w:r w:rsidR="00A53FB4">
        <w:rPr>
          <w:rFonts w:ascii="Arial" w:hAnsi="Arial" w:cs="Arial"/>
        </w:rPr>
        <w:t xml:space="preserve"> a Performing Rights Society (PRS) license and a Public Performing License (PPL).</w:t>
      </w:r>
    </w:p>
    <w:p w14:paraId="4FE72BB5" w14:textId="05D46AD8" w:rsidR="00E85AC1" w:rsidRPr="004C6285" w:rsidRDefault="00E85AC1" w:rsidP="004C6285">
      <w:r>
        <w:rPr>
          <w:rFonts w:ascii="Arial" w:hAnsi="Arial" w:cs="Arial"/>
        </w:rPr>
        <w:t>*</w:t>
      </w:r>
      <w:r w:rsidR="00C26880">
        <w:rPr>
          <w:rFonts w:ascii="Arial" w:hAnsi="Arial" w:cs="Arial"/>
        </w:rPr>
        <w:t xml:space="preserve"> For Health and Safety purposes, the trustees must maintain a Health and Safety Policy</w:t>
      </w:r>
      <w:r w:rsidR="00985143">
        <w:rPr>
          <w:rFonts w:ascii="Arial" w:hAnsi="Arial" w:cs="Arial"/>
        </w:rPr>
        <w:t xml:space="preserve"> which includes a risk assessment for the premises. These documents are </w:t>
      </w:r>
      <w:r w:rsidR="00985143">
        <w:rPr>
          <w:rFonts w:ascii="Arial" w:hAnsi="Arial" w:cs="Arial"/>
        </w:rPr>
        <w:lastRenderedPageBreak/>
        <w:t>available to users upon request. Hirers do have a duty to alert the centre management if they id</w:t>
      </w:r>
      <w:r w:rsidR="00A42965">
        <w:rPr>
          <w:rFonts w:ascii="Arial" w:hAnsi="Arial" w:cs="Arial"/>
        </w:rPr>
        <w:t xml:space="preserve">entify any risks during their use of the venue. </w:t>
      </w:r>
    </w:p>
    <w:p w14:paraId="48C3CE1D" w14:textId="5F85CCB9" w:rsidR="006A124B" w:rsidRDefault="003051CC" w:rsidP="003051CC">
      <w:pPr>
        <w:rPr>
          <w:b/>
          <w:bCs/>
        </w:rPr>
      </w:pPr>
      <w:r w:rsidRPr="003051CC">
        <w:rPr>
          <w:b/>
          <w:bCs/>
        </w:rPr>
        <w:t xml:space="preserve">5. </w:t>
      </w:r>
      <w:r w:rsidR="006A124B" w:rsidRPr="003051CC">
        <w:rPr>
          <w:b/>
          <w:bCs/>
        </w:rPr>
        <w:t>Health and Safety</w:t>
      </w:r>
    </w:p>
    <w:p w14:paraId="75CCE563" w14:textId="41A3AFF0" w:rsidR="006A124B" w:rsidRDefault="006A124B" w:rsidP="003051CC">
      <w:pPr>
        <w:rPr>
          <w:b/>
          <w:bCs/>
        </w:rPr>
      </w:pPr>
      <w:r>
        <w:rPr>
          <w:b/>
          <w:bCs/>
        </w:rPr>
        <w:t>5.1 General</w:t>
      </w:r>
    </w:p>
    <w:p w14:paraId="1BEFAC8C" w14:textId="06BD0DB6" w:rsidR="003051CC" w:rsidRDefault="003051CC" w:rsidP="003051CC">
      <w:pPr>
        <w:numPr>
          <w:ilvl w:val="0"/>
          <w:numId w:val="9"/>
        </w:numPr>
      </w:pPr>
      <w:r w:rsidRPr="003051CC">
        <w:t>Hirers must adhere to the Centre's Health and Safety Policy</w:t>
      </w:r>
      <w:r w:rsidR="007605A6">
        <w:t>. These documents are available upon request.</w:t>
      </w:r>
    </w:p>
    <w:p w14:paraId="145054CF" w14:textId="4369163A" w:rsidR="008D0827" w:rsidRDefault="008D0827" w:rsidP="003051CC">
      <w:pPr>
        <w:numPr>
          <w:ilvl w:val="0"/>
          <w:numId w:val="9"/>
        </w:numPr>
      </w:pPr>
      <w:r>
        <w:t xml:space="preserve">A first aid box is situated in the kitchen. All accidents and incidents </w:t>
      </w:r>
      <w:r w:rsidR="00575586">
        <w:t>whether required the use of the first aid box</w:t>
      </w:r>
      <w:r w:rsidR="009A3FB9">
        <w:t xml:space="preserve"> or not, must be recorded in the Accident Book located in the kitchen. </w:t>
      </w:r>
    </w:p>
    <w:p w14:paraId="54BB4755" w14:textId="77777777" w:rsidR="003051CC" w:rsidRPr="003051CC" w:rsidRDefault="003051CC" w:rsidP="003051CC">
      <w:pPr>
        <w:numPr>
          <w:ilvl w:val="0"/>
          <w:numId w:val="9"/>
        </w:numPr>
      </w:pPr>
      <w:r w:rsidRPr="003051CC">
        <w:t>Emergency exits must be kept clear at all times.</w:t>
      </w:r>
    </w:p>
    <w:p w14:paraId="03A65C17" w14:textId="753BFD91" w:rsidR="003051CC" w:rsidRDefault="003051CC" w:rsidP="003051CC">
      <w:pPr>
        <w:numPr>
          <w:ilvl w:val="0"/>
          <w:numId w:val="9"/>
        </w:numPr>
      </w:pPr>
      <w:r w:rsidRPr="003051CC">
        <w:t>Hirers are responsible for providing their own first aid provisions.</w:t>
      </w:r>
      <w:r w:rsidRPr="003051CC">
        <w:rPr>
          <w:rFonts w:ascii="Arial" w:hAnsi="Arial" w:cs="Arial"/>
        </w:rPr>
        <w:t>​</w:t>
      </w:r>
      <w:r w:rsidRPr="003051CC">
        <w:t xml:space="preserve"> </w:t>
      </w:r>
    </w:p>
    <w:p w14:paraId="1314664E" w14:textId="3288BB80" w:rsidR="004A08A1" w:rsidRDefault="004A08A1" w:rsidP="003051CC">
      <w:pPr>
        <w:numPr>
          <w:ilvl w:val="0"/>
          <w:numId w:val="9"/>
        </w:numPr>
      </w:pPr>
      <w:r>
        <w:t>Smoking is not permitted anywhere within the premises</w:t>
      </w:r>
      <w:r w:rsidR="00B715EB">
        <w:t xml:space="preserve">. It is, however, allowed in one area of the car park. Smokers are to </w:t>
      </w:r>
      <w:r w:rsidR="000E5C69">
        <w:t xml:space="preserve">stay clear of manoeuvring cars. </w:t>
      </w:r>
    </w:p>
    <w:p w14:paraId="7B122B1F" w14:textId="6050075A" w:rsidR="006A124B" w:rsidRPr="00FF6428" w:rsidRDefault="00FF6428" w:rsidP="006A124B">
      <w:pPr>
        <w:rPr>
          <w:b/>
          <w:bCs/>
        </w:rPr>
      </w:pPr>
      <w:r w:rsidRPr="00FF6428">
        <w:rPr>
          <w:b/>
          <w:bCs/>
        </w:rPr>
        <w:t>5.2 Fire Safety</w:t>
      </w:r>
    </w:p>
    <w:p w14:paraId="657A5508" w14:textId="77777777" w:rsidR="006A124B" w:rsidRDefault="006A124B" w:rsidP="006A124B">
      <w:pPr>
        <w:pStyle w:val="ListParagraph"/>
        <w:numPr>
          <w:ilvl w:val="0"/>
          <w:numId w:val="12"/>
        </w:numPr>
      </w:pPr>
      <w:r w:rsidRPr="006A124B">
        <w:t xml:space="preserve">The legal capacity is as follows: Main Hall 100 seated in rows, Halls A and B 30 seated in rows. </w:t>
      </w:r>
    </w:p>
    <w:p w14:paraId="6F40D9E4" w14:textId="77777777" w:rsidR="006A124B" w:rsidRDefault="006A124B" w:rsidP="006A124B">
      <w:pPr>
        <w:pStyle w:val="ListParagraph"/>
        <w:numPr>
          <w:ilvl w:val="0"/>
          <w:numId w:val="12"/>
        </w:numPr>
      </w:pPr>
      <w:r w:rsidRPr="006A124B">
        <w:t xml:space="preserve">Fire Instructions are displayed by the entrance to the Centre and in halls. A Fire Safety Risk Assessment is also available. </w:t>
      </w:r>
    </w:p>
    <w:p w14:paraId="74F158EA" w14:textId="77777777" w:rsidR="00FF6428" w:rsidRDefault="006A124B" w:rsidP="006A124B">
      <w:pPr>
        <w:pStyle w:val="ListParagraph"/>
        <w:numPr>
          <w:ilvl w:val="0"/>
          <w:numId w:val="12"/>
        </w:numPr>
      </w:pPr>
      <w:r w:rsidRPr="006A124B">
        <w:t>It is the applicant’s duty to be familiar with the Fire Safety Risk Assessment and to adhere to the Fire Instructions.</w:t>
      </w:r>
    </w:p>
    <w:p w14:paraId="467B834C" w14:textId="77777777" w:rsidR="00FF6428" w:rsidRDefault="006A124B" w:rsidP="006A124B">
      <w:pPr>
        <w:pStyle w:val="ListParagraph"/>
        <w:numPr>
          <w:ilvl w:val="0"/>
          <w:numId w:val="12"/>
        </w:numPr>
      </w:pPr>
      <w:r w:rsidRPr="006A124B">
        <w:t xml:space="preserve"> It is a requirement that the applicant will arrange the delivery of a briefing for those attending and keep fire exits clear during the event or activity. </w:t>
      </w:r>
    </w:p>
    <w:p w14:paraId="4ED93AE4" w14:textId="77777777" w:rsidR="00FF6428" w:rsidRDefault="006A124B" w:rsidP="006A124B">
      <w:pPr>
        <w:pStyle w:val="ListParagraph"/>
        <w:numPr>
          <w:ilvl w:val="0"/>
          <w:numId w:val="12"/>
        </w:numPr>
      </w:pPr>
      <w:r w:rsidRPr="006A124B">
        <w:t xml:space="preserve">While all fire exit routes are available to those with reasonable mobility, wheelchair users in particular should be alerted to use the main entrance if possible. </w:t>
      </w:r>
    </w:p>
    <w:p w14:paraId="7F2E282D" w14:textId="77777777" w:rsidR="00257D43" w:rsidRDefault="006A124B" w:rsidP="00257D43">
      <w:pPr>
        <w:numPr>
          <w:ilvl w:val="0"/>
          <w:numId w:val="9"/>
        </w:numPr>
      </w:pPr>
      <w:r w:rsidRPr="006A124B">
        <w:t>Applicants organising activities or functions attended by vulnerable adults are advised to nominate able-bodied persons to assist individuals in the case of fire evacuation.</w:t>
      </w:r>
      <w:r w:rsidR="00257D43" w:rsidRPr="00257D43">
        <w:t xml:space="preserve"> </w:t>
      </w:r>
    </w:p>
    <w:p w14:paraId="09393F30" w14:textId="77777777" w:rsidR="00257D43" w:rsidRPr="003051CC" w:rsidRDefault="00257D43" w:rsidP="00257D43">
      <w:pPr>
        <w:numPr>
          <w:ilvl w:val="0"/>
          <w:numId w:val="9"/>
        </w:numPr>
      </w:pPr>
      <w:r>
        <w:t>Hirers must not interfere or move emergency fire safety equipment (including signs and notices) unless intended for its emergency purposes.</w:t>
      </w:r>
    </w:p>
    <w:p w14:paraId="0FC2B876" w14:textId="4F8A1400" w:rsidR="00257D43" w:rsidRPr="003051CC" w:rsidRDefault="00257D43" w:rsidP="00257D43">
      <w:pPr>
        <w:numPr>
          <w:ilvl w:val="0"/>
          <w:numId w:val="9"/>
        </w:numPr>
      </w:pPr>
      <w:r>
        <w:t>Explosives, inflammable toxic, hazardous or infections materials are prohibited.</w:t>
      </w:r>
    </w:p>
    <w:p w14:paraId="31DE9E72" w14:textId="75CC0450" w:rsidR="006A124B" w:rsidRPr="006A124B" w:rsidRDefault="00257D43" w:rsidP="00257D43">
      <w:pPr>
        <w:numPr>
          <w:ilvl w:val="0"/>
          <w:numId w:val="9"/>
        </w:numPr>
      </w:pPr>
      <w:r w:rsidRPr="003051CC">
        <w:t>The use of candles, fireworks, or any open flames is prohibited.</w:t>
      </w:r>
    </w:p>
    <w:p w14:paraId="20277DC1" w14:textId="5EDF26C1" w:rsidR="003051CC" w:rsidRPr="003051CC" w:rsidRDefault="003051CC" w:rsidP="003051CC">
      <w:pPr>
        <w:rPr>
          <w:b/>
          <w:bCs/>
        </w:rPr>
      </w:pPr>
      <w:r w:rsidRPr="003051CC">
        <w:rPr>
          <w:b/>
          <w:bCs/>
        </w:rPr>
        <w:t>6. Liability</w:t>
      </w:r>
    </w:p>
    <w:p w14:paraId="248929DF" w14:textId="3539FAE4" w:rsidR="00F52B80" w:rsidRDefault="00F52B80" w:rsidP="00F52B80">
      <w:pPr>
        <w:numPr>
          <w:ilvl w:val="0"/>
          <w:numId w:val="10"/>
        </w:numPr>
      </w:pPr>
      <w:r>
        <w:lastRenderedPageBreak/>
        <w:t xml:space="preserve">Old Sarum and </w:t>
      </w:r>
      <w:proofErr w:type="spellStart"/>
      <w:r>
        <w:t>Longhedge</w:t>
      </w:r>
      <w:proofErr w:type="spellEnd"/>
      <w:r>
        <w:t xml:space="preserve"> Community Centre is covered by Public Liability for general hall use. </w:t>
      </w:r>
    </w:p>
    <w:p w14:paraId="26100CB6" w14:textId="3293D5E8" w:rsidR="003051CC" w:rsidRPr="003051CC" w:rsidRDefault="003051CC" w:rsidP="003051CC">
      <w:pPr>
        <w:numPr>
          <w:ilvl w:val="0"/>
          <w:numId w:val="10"/>
        </w:numPr>
      </w:pPr>
      <w:r w:rsidRPr="003051CC">
        <w:t>The Centre</w:t>
      </w:r>
      <w:r w:rsidR="00A569BB">
        <w:t xml:space="preserve"> nor its management</w:t>
      </w:r>
      <w:r w:rsidRPr="003051CC">
        <w:t xml:space="preserve"> is not responsible for any loss, damage, or theft of personal belongings during the hire period.</w:t>
      </w:r>
    </w:p>
    <w:p w14:paraId="50C4736A" w14:textId="389B1148" w:rsidR="003051CC" w:rsidRDefault="003051CC" w:rsidP="003051CC">
      <w:pPr>
        <w:numPr>
          <w:ilvl w:val="0"/>
          <w:numId w:val="10"/>
        </w:numPr>
      </w:pPr>
      <w:r w:rsidRPr="003051CC">
        <w:t>Hirers are advised to obtain appropriate insurance to cover their event.</w:t>
      </w:r>
      <w:r w:rsidRPr="003051CC">
        <w:rPr>
          <w:rFonts w:ascii="Arial" w:hAnsi="Arial" w:cs="Arial"/>
        </w:rPr>
        <w:t>​</w:t>
      </w:r>
      <w:r w:rsidRPr="003051CC">
        <w:t xml:space="preserve"> </w:t>
      </w:r>
    </w:p>
    <w:p w14:paraId="10D9731A" w14:textId="0C420CAE" w:rsidR="00F52B80" w:rsidRDefault="00F52B80" w:rsidP="003051CC">
      <w:pPr>
        <w:numPr>
          <w:ilvl w:val="0"/>
          <w:numId w:val="10"/>
        </w:numPr>
      </w:pPr>
      <w:r>
        <w:t xml:space="preserve">Evidence of insurance must be given to the Community Venues Officer </w:t>
      </w:r>
      <w:r w:rsidR="0004513A">
        <w:t xml:space="preserve">for the use of inflatables. </w:t>
      </w:r>
    </w:p>
    <w:p w14:paraId="71E39008" w14:textId="11F54BA2" w:rsidR="009B4646" w:rsidRPr="00423CFA" w:rsidRDefault="009B4646" w:rsidP="009B4646">
      <w:pPr>
        <w:rPr>
          <w:b/>
          <w:bCs/>
        </w:rPr>
      </w:pPr>
      <w:r w:rsidRPr="00423CFA">
        <w:rPr>
          <w:b/>
          <w:bCs/>
        </w:rPr>
        <w:t>7. CCTV</w:t>
      </w:r>
    </w:p>
    <w:p w14:paraId="1F21B495" w14:textId="7F6F6531" w:rsidR="009B4646" w:rsidRDefault="009B4646" w:rsidP="009B4646">
      <w:r>
        <w:t xml:space="preserve">* </w:t>
      </w:r>
      <w:r w:rsidR="00010344">
        <w:t xml:space="preserve">We use CCTV to monitor the community centre. Centre management may occasionally use this to </w:t>
      </w:r>
    </w:p>
    <w:p w14:paraId="1DAD9B5B" w14:textId="4A5ADF74" w:rsidR="00010344" w:rsidRDefault="00010344" w:rsidP="009B4646">
      <w:r>
        <w:t>- confirm when a user has entered and vacated the building to ensure correct invoicing</w:t>
      </w:r>
    </w:p>
    <w:p w14:paraId="49B582D3" w14:textId="215B0124" w:rsidR="00010344" w:rsidRDefault="00010344" w:rsidP="009B4646">
      <w:r>
        <w:t>- keep records for health and safety issues that may arise</w:t>
      </w:r>
    </w:p>
    <w:p w14:paraId="4474C0B5" w14:textId="1E83DEA6" w:rsidR="00010344" w:rsidRDefault="00A12A32" w:rsidP="009B4646">
      <w:r>
        <w:t xml:space="preserve">- </w:t>
      </w:r>
      <w:r w:rsidR="00EA6C39">
        <w:t>investigate incidents such as theft or vandalism</w:t>
      </w:r>
    </w:p>
    <w:p w14:paraId="02EC4777" w14:textId="0E387957" w:rsidR="00EA6C39" w:rsidRDefault="00423CFA" w:rsidP="009B4646">
      <w:r>
        <w:t>- support legal proceedings</w:t>
      </w:r>
    </w:p>
    <w:p w14:paraId="1B8C866C" w14:textId="697C91C8" w:rsidR="003051CC" w:rsidRPr="003051CC" w:rsidRDefault="00423CFA" w:rsidP="003051CC">
      <w:pPr>
        <w:rPr>
          <w:b/>
          <w:bCs/>
        </w:rPr>
      </w:pPr>
      <w:r>
        <w:rPr>
          <w:b/>
          <w:bCs/>
        </w:rPr>
        <w:t>8</w:t>
      </w:r>
      <w:r w:rsidR="003051CC" w:rsidRPr="003051CC">
        <w:rPr>
          <w:b/>
          <w:bCs/>
        </w:rPr>
        <w:t>. Animals</w:t>
      </w:r>
    </w:p>
    <w:p w14:paraId="790D99B3" w14:textId="77777777" w:rsidR="003051CC" w:rsidRPr="003051CC" w:rsidRDefault="003051CC" w:rsidP="003051CC">
      <w:pPr>
        <w:numPr>
          <w:ilvl w:val="0"/>
          <w:numId w:val="11"/>
        </w:numPr>
      </w:pPr>
      <w:r w:rsidRPr="003051CC">
        <w:t>Animals are not permitted inside the Centre, except for certified service animals.</w:t>
      </w:r>
    </w:p>
    <w:p w14:paraId="19CE5846" w14:textId="77777777" w:rsidR="003051CC" w:rsidRPr="003051CC" w:rsidRDefault="003051CC" w:rsidP="003051CC">
      <w:pPr>
        <w:numPr>
          <w:ilvl w:val="0"/>
          <w:numId w:val="11"/>
        </w:numPr>
      </w:pPr>
      <w:r w:rsidRPr="003051CC">
        <w:t>Proof of certification must be provided to the Bookings Manager prior to the event.</w:t>
      </w:r>
    </w:p>
    <w:p w14:paraId="2B1B7A5D" w14:textId="77777777" w:rsidR="00423CFA" w:rsidRDefault="00423CFA"/>
    <w:p w14:paraId="7F800243" w14:textId="7B0C8A1D" w:rsidR="00B913F2" w:rsidRPr="003051CC" w:rsidRDefault="00423CFA">
      <w:r>
        <w:t>PLEASE KEEP THIS DOCUMENT AND REFER TO WHEN APPROPRIATE</w:t>
      </w:r>
    </w:p>
    <w:sectPr w:rsidR="00B913F2" w:rsidRPr="00305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D52"/>
    <w:multiLevelType w:val="multilevel"/>
    <w:tmpl w:val="1114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E5B2B"/>
    <w:multiLevelType w:val="multilevel"/>
    <w:tmpl w:val="9922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B752C"/>
    <w:multiLevelType w:val="multilevel"/>
    <w:tmpl w:val="B872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82EFB"/>
    <w:multiLevelType w:val="multilevel"/>
    <w:tmpl w:val="33A8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C08C6"/>
    <w:multiLevelType w:val="multilevel"/>
    <w:tmpl w:val="9F36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30E71"/>
    <w:multiLevelType w:val="multilevel"/>
    <w:tmpl w:val="815A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06662"/>
    <w:multiLevelType w:val="multilevel"/>
    <w:tmpl w:val="20D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469A2"/>
    <w:multiLevelType w:val="multilevel"/>
    <w:tmpl w:val="7958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03289"/>
    <w:multiLevelType w:val="hybridMultilevel"/>
    <w:tmpl w:val="CB503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86135"/>
    <w:multiLevelType w:val="multilevel"/>
    <w:tmpl w:val="F7DE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73CFC"/>
    <w:multiLevelType w:val="multilevel"/>
    <w:tmpl w:val="88B4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A417FD"/>
    <w:multiLevelType w:val="multilevel"/>
    <w:tmpl w:val="070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370716">
    <w:abstractNumId w:val="9"/>
  </w:num>
  <w:num w:numId="2" w16cid:durableId="566913032">
    <w:abstractNumId w:val="4"/>
  </w:num>
  <w:num w:numId="3" w16cid:durableId="950667212">
    <w:abstractNumId w:val="6"/>
  </w:num>
  <w:num w:numId="4" w16cid:durableId="1897931742">
    <w:abstractNumId w:val="7"/>
  </w:num>
  <w:num w:numId="5" w16cid:durableId="1093473167">
    <w:abstractNumId w:val="5"/>
  </w:num>
  <w:num w:numId="6" w16cid:durableId="408229835">
    <w:abstractNumId w:val="0"/>
  </w:num>
  <w:num w:numId="7" w16cid:durableId="1522937395">
    <w:abstractNumId w:val="11"/>
  </w:num>
  <w:num w:numId="8" w16cid:durableId="1495994953">
    <w:abstractNumId w:val="1"/>
  </w:num>
  <w:num w:numId="9" w16cid:durableId="1181579038">
    <w:abstractNumId w:val="3"/>
  </w:num>
  <w:num w:numId="10" w16cid:durableId="1592665760">
    <w:abstractNumId w:val="2"/>
  </w:num>
  <w:num w:numId="11" w16cid:durableId="1508250878">
    <w:abstractNumId w:val="10"/>
  </w:num>
  <w:num w:numId="12" w16cid:durableId="565726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F2"/>
    <w:rsid w:val="00005E16"/>
    <w:rsid w:val="00010344"/>
    <w:rsid w:val="0004513A"/>
    <w:rsid w:val="0007570E"/>
    <w:rsid w:val="000A5632"/>
    <w:rsid w:val="000E528D"/>
    <w:rsid w:val="000E5C69"/>
    <w:rsid w:val="00103D44"/>
    <w:rsid w:val="00183CA0"/>
    <w:rsid w:val="00185C74"/>
    <w:rsid w:val="001F2D07"/>
    <w:rsid w:val="00201D23"/>
    <w:rsid w:val="0021171D"/>
    <w:rsid w:val="00257538"/>
    <w:rsid w:val="00257703"/>
    <w:rsid w:val="00257D43"/>
    <w:rsid w:val="002B2108"/>
    <w:rsid w:val="00302F1F"/>
    <w:rsid w:val="003051CC"/>
    <w:rsid w:val="003100BD"/>
    <w:rsid w:val="003336DB"/>
    <w:rsid w:val="00423CFA"/>
    <w:rsid w:val="00435C52"/>
    <w:rsid w:val="00453211"/>
    <w:rsid w:val="00464E5E"/>
    <w:rsid w:val="00470B4F"/>
    <w:rsid w:val="004751A5"/>
    <w:rsid w:val="004A08A1"/>
    <w:rsid w:val="004C6285"/>
    <w:rsid w:val="00575586"/>
    <w:rsid w:val="00595CF0"/>
    <w:rsid w:val="005E7A27"/>
    <w:rsid w:val="005F2938"/>
    <w:rsid w:val="0064608D"/>
    <w:rsid w:val="0067075D"/>
    <w:rsid w:val="00671D0B"/>
    <w:rsid w:val="006A124B"/>
    <w:rsid w:val="00747902"/>
    <w:rsid w:val="00750234"/>
    <w:rsid w:val="007545DE"/>
    <w:rsid w:val="007605A6"/>
    <w:rsid w:val="007928B7"/>
    <w:rsid w:val="007B5968"/>
    <w:rsid w:val="007C11F1"/>
    <w:rsid w:val="007D0795"/>
    <w:rsid w:val="007F5B3E"/>
    <w:rsid w:val="007F7CA0"/>
    <w:rsid w:val="00853AF1"/>
    <w:rsid w:val="008A2143"/>
    <w:rsid w:val="008A4DB3"/>
    <w:rsid w:val="008C0343"/>
    <w:rsid w:val="008D0827"/>
    <w:rsid w:val="009355F0"/>
    <w:rsid w:val="00943F08"/>
    <w:rsid w:val="009447E9"/>
    <w:rsid w:val="00985143"/>
    <w:rsid w:val="009A2374"/>
    <w:rsid w:val="009A3FB9"/>
    <w:rsid w:val="009B4646"/>
    <w:rsid w:val="00A12A32"/>
    <w:rsid w:val="00A42965"/>
    <w:rsid w:val="00A46B95"/>
    <w:rsid w:val="00A53FB4"/>
    <w:rsid w:val="00A569BB"/>
    <w:rsid w:val="00B04D86"/>
    <w:rsid w:val="00B16699"/>
    <w:rsid w:val="00B2161A"/>
    <w:rsid w:val="00B715EB"/>
    <w:rsid w:val="00B85F4B"/>
    <w:rsid w:val="00B913F2"/>
    <w:rsid w:val="00BE0BCB"/>
    <w:rsid w:val="00C202FB"/>
    <w:rsid w:val="00C26880"/>
    <w:rsid w:val="00C32169"/>
    <w:rsid w:val="00CA1F2C"/>
    <w:rsid w:val="00CA50E6"/>
    <w:rsid w:val="00CB2E6E"/>
    <w:rsid w:val="00CD72D5"/>
    <w:rsid w:val="00CF0E09"/>
    <w:rsid w:val="00D01740"/>
    <w:rsid w:val="00D3568F"/>
    <w:rsid w:val="00D47C4C"/>
    <w:rsid w:val="00D82976"/>
    <w:rsid w:val="00DA2612"/>
    <w:rsid w:val="00DE183A"/>
    <w:rsid w:val="00DE48BE"/>
    <w:rsid w:val="00DF40F0"/>
    <w:rsid w:val="00E85AC1"/>
    <w:rsid w:val="00EA6C39"/>
    <w:rsid w:val="00EB35E0"/>
    <w:rsid w:val="00EB6D55"/>
    <w:rsid w:val="00ED7618"/>
    <w:rsid w:val="00EE59B3"/>
    <w:rsid w:val="00F02E04"/>
    <w:rsid w:val="00F052AE"/>
    <w:rsid w:val="00F52B80"/>
    <w:rsid w:val="00F67473"/>
    <w:rsid w:val="00FA0288"/>
    <w:rsid w:val="00FB6B0D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2565"/>
  <w15:chartTrackingRefBased/>
  <w15:docId w15:val="{D250E70C-1882-4DB2-9252-35442ED6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3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51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uk/temporary-events-not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984A-189C-462B-8839-A7DC57C5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Castle</dc:creator>
  <cp:keywords/>
  <dc:description/>
  <cp:lastModifiedBy>Eloise Castle</cp:lastModifiedBy>
  <cp:revision>91</cp:revision>
  <dcterms:created xsi:type="dcterms:W3CDTF">2025-04-16T12:30:00Z</dcterms:created>
  <dcterms:modified xsi:type="dcterms:W3CDTF">2025-07-28T09:05:00Z</dcterms:modified>
</cp:coreProperties>
</file>