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152E4" w14:textId="77777777" w:rsidR="00574CD9" w:rsidRDefault="000A0927">
      <w:pPr>
        <w:jc w:val="center"/>
        <w:rPr>
          <w:rFonts w:ascii="Arial" w:hAnsi="Arial" w:cs="Arial"/>
          <w:b/>
          <w:sz w:val="24"/>
          <w:szCs w:val="24"/>
        </w:rPr>
      </w:pPr>
      <w:r>
        <w:rPr>
          <w:rFonts w:ascii="Arial" w:hAnsi="Arial" w:cs="Arial"/>
          <w:b/>
          <w:sz w:val="24"/>
          <w:szCs w:val="24"/>
        </w:rPr>
        <w:t>RESERVES POLICY</w:t>
      </w:r>
    </w:p>
    <w:p w14:paraId="6D15B198" w14:textId="77777777" w:rsidR="00574CD9" w:rsidRDefault="000A0927">
      <w:pPr>
        <w:jc w:val="center"/>
        <w:rPr>
          <w:rFonts w:ascii="Arial" w:hAnsi="Arial" w:cs="Arial"/>
          <w:b/>
          <w:sz w:val="24"/>
          <w:szCs w:val="24"/>
        </w:rPr>
      </w:pPr>
      <w:r>
        <w:rPr>
          <w:rFonts w:ascii="Arial" w:hAnsi="Arial" w:cs="Arial"/>
          <w:b/>
          <w:sz w:val="24"/>
          <w:szCs w:val="24"/>
        </w:rPr>
        <w:t>LITTLE DOWNHAM VILLAGE HALL</w:t>
      </w:r>
    </w:p>
    <w:p w14:paraId="744AF9F8" w14:textId="77777777" w:rsidR="00574CD9" w:rsidRDefault="000A0927">
      <w:r>
        <w:rPr>
          <w:rFonts w:ascii="Arial" w:hAnsi="Arial" w:cs="Arial"/>
          <w:b/>
          <w:bCs/>
          <w:sz w:val="24"/>
          <w:szCs w:val="24"/>
        </w:rPr>
        <w:t xml:space="preserve">1. Policy Statement </w:t>
      </w:r>
    </w:p>
    <w:p w14:paraId="7B6492B4" w14:textId="77777777" w:rsidR="00574CD9" w:rsidRDefault="000A0927">
      <w:pPr>
        <w:rPr>
          <w:rFonts w:ascii="Arial" w:hAnsi="Arial" w:cs="Arial"/>
          <w:sz w:val="24"/>
          <w:szCs w:val="24"/>
        </w:rPr>
      </w:pPr>
      <w:r>
        <w:rPr>
          <w:rFonts w:ascii="Arial" w:hAnsi="Arial" w:cs="Arial"/>
          <w:sz w:val="24"/>
          <w:szCs w:val="24"/>
        </w:rPr>
        <w:t xml:space="preserve">1.1. Little Downham Village Hall needs reserves to: </w:t>
      </w:r>
    </w:p>
    <w:p w14:paraId="5C5D0E15" w14:textId="77777777" w:rsidR="00574CD9" w:rsidRDefault="000A0927">
      <w:pPr>
        <w:rPr>
          <w:rFonts w:ascii="Arial" w:hAnsi="Arial" w:cs="Arial"/>
          <w:sz w:val="24"/>
          <w:szCs w:val="24"/>
        </w:rPr>
      </w:pPr>
      <w:r>
        <w:rPr>
          <w:rFonts w:ascii="Arial" w:hAnsi="Arial" w:cs="Arial"/>
          <w:sz w:val="24"/>
          <w:szCs w:val="24"/>
        </w:rPr>
        <w:t xml:space="preserve">1.1.1. Meet contractual liabilities should the organisation have to close. This includes redundancy pay, amounts due to creditors and commitments under leases. </w:t>
      </w:r>
    </w:p>
    <w:p w14:paraId="78F21DDB" w14:textId="77777777" w:rsidR="00574CD9" w:rsidRDefault="000A0927">
      <w:pPr>
        <w:rPr>
          <w:rFonts w:ascii="Arial" w:hAnsi="Arial" w:cs="Arial"/>
          <w:sz w:val="24"/>
          <w:szCs w:val="24"/>
        </w:rPr>
      </w:pPr>
      <w:r>
        <w:rPr>
          <w:rFonts w:ascii="Arial" w:hAnsi="Arial" w:cs="Arial"/>
          <w:sz w:val="24"/>
          <w:szCs w:val="24"/>
        </w:rPr>
        <w:t xml:space="preserve">1.1.2. To meet unexpected costs such as emergency repairs, staff cover re: illness, maternity leave, parental leave, and legal costs defending the charities interest. </w:t>
      </w:r>
    </w:p>
    <w:p w14:paraId="7B705FC7" w14:textId="77777777" w:rsidR="00574CD9" w:rsidRDefault="000A0927">
      <w:pPr>
        <w:rPr>
          <w:rFonts w:ascii="Arial" w:hAnsi="Arial" w:cs="Arial"/>
          <w:sz w:val="24"/>
          <w:szCs w:val="24"/>
        </w:rPr>
      </w:pPr>
      <w:r>
        <w:rPr>
          <w:rFonts w:ascii="Arial" w:hAnsi="Arial" w:cs="Arial"/>
          <w:sz w:val="24"/>
          <w:szCs w:val="24"/>
        </w:rPr>
        <w:t xml:space="preserve">1.1.3. To replace equipment as it wears out. </w:t>
      </w:r>
    </w:p>
    <w:p w14:paraId="21175400" w14:textId="77777777" w:rsidR="00574CD9" w:rsidRDefault="000A0927">
      <w:pPr>
        <w:rPr>
          <w:rFonts w:ascii="Arial" w:hAnsi="Arial" w:cs="Arial"/>
          <w:sz w:val="24"/>
          <w:szCs w:val="24"/>
        </w:rPr>
      </w:pPr>
      <w:r>
        <w:rPr>
          <w:rFonts w:ascii="Arial" w:hAnsi="Arial" w:cs="Arial"/>
          <w:sz w:val="24"/>
          <w:szCs w:val="24"/>
        </w:rPr>
        <w:t xml:space="preserve">1.1.4. Ensure that the charity can continue and provide a community facility as set out in the charity’s aims and objectives. Within this context to minimise recruitment, staff training, staff induction and marketing costs by avoiding the need for redundancies caused by financial crisis. </w:t>
      </w:r>
    </w:p>
    <w:p w14:paraId="16FE3D79" w14:textId="77777777" w:rsidR="00574CD9" w:rsidRDefault="000A0927">
      <w:pPr>
        <w:rPr>
          <w:rFonts w:ascii="Arial" w:hAnsi="Arial" w:cs="Arial"/>
          <w:sz w:val="24"/>
          <w:szCs w:val="24"/>
        </w:rPr>
      </w:pPr>
      <w:r>
        <w:rPr>
          <w:rFonts w:ascii="Arial" w:hAnsi="Arial" w:cs="Arial"/>
          <w:sz w:val="24"/>
          <w:szCs w:val="24"/>
        </w:rPr>
        <w:t xml:space="preserve">1.1.5. From time to time funding has certain restrictions which means that, by law, it must be held in a restricted reserve until it is spent in line with the funding agreement. </w:t>
      </w:r>
    </w:p>
    <w:p w14:paraId="32890AA6" w14:textId="77777777" w:rsidR="00574CD9" w:rsidRDefault="000A0927">
      <w:r>
        <w:rPr>
          <w:rFonts w:ascii="Arial" w:hAnsi="Arial" w:cs="Arial"/>
          <w:b/>
          <w:bCs/>
          <w:sz w:val="24"/>
          <w:szCs w:val="24"/>
        </w:rPr>
        <w:t xml:space="preserve">2. Income </w:t>
      </w:r>
    </w:p>
    <w:p w14:paraId="4E6A44EA" w14:textId="77777777" w:rsidR="00574CD9" w:rsidRDefault="000A0927">
      <w:pPr>
        <w:rPr>
          <w:rFonts w:ascii="Arial" w:hAnsi="Arial" w:cs="Arial"/>
          <w:sz w:val="24"/>
          <w:szCs w:val="24"/>
        </w:rPr>
      </w:pPr>
      <w:r>
        <w:rPr>
          <w:rFonts w:ascii="Arial" w:hAnsi="Arial" w:cs="Arial"/>
          <w:sz w:val="24"/>
          <w:szCs w:val="24"/>
        </w:rPr>
        <w:t>2.1. Little Downham Village Hall’s main income is from hiring the hall to regular and occasional users, associated services including the bar and fundraising from grants.</w:t>
      </w:r>
    </w:p>
    <w:p w14:paraId="5DE2B134" w14:textId="77777777" w:rsidR="00574CD9" w:rsidRDefault="000A0927">
      <w:pPr>
        <w:rPr>
          <w:rFonts w:ascii="Arial" w:hAnsi="Arial" w:cs="Arial"/>
          <w:sz w:val="24"/>
          <w:szCs w:val="24"/>
        </w:rPr>
      </w:pPr>
      <w:r>
        <w:rPr>
          <w:rFonts w:ascii="Arial" w:hAnsi="Arial" w:cs="Arial"/>
          <w:sz w:val="24"/>
          <w:szCs w:val="24"/>
        </w:rPr>
        <w:t xml:space="preserve">2.2. Little Downham Village Hall plans its fundraising in advance having a yearly view of the cash flow. </w:t>
      </w:r>
    </w:p>
    <w:p w14:paraId="5CB4FCD1" w14:textId="77777777" w:rsidR="00574CD9" w:rsidRDefault="000A0927">
      <w:r>
        <w:rPr>
          <w:rFonts w:ascii="Arial" w:hAnsi="Arial" w:cs="Arial"/>
          <w:b/>
          <w:bCs/>
          <w:sz w:val="24"/>
          <w:szCs w:val="24"/>
        </w:rPr>
        <w:t xml:space="preserve">3. Analysis of Regular Income </w:t>
      </w:r>
    </w:p>
    <w:p w14:paraId="2653D178" w14:textId="77777777" w:rsidR="00574CD9" w:rsidRDefault="000A0927">
      <w:pPr>
        <w:spacing w:after="0"/>
      </w:pPr>
      <w:r>
        <w:rPr>
          <w:rFonts w:ascii="Arial" w:hAnsi="Arial" w:cs="Arial"/>
          <w:bCs/>
          <w:sz w:val="24"/>
          <w:szCs w:val="24"/>
        </w:rPr>
        <w:t>Regular Hirers</w:t>
      </w:r>
      <w:r>
        <w:rPr>
          <w:rFonts w:ascii="Arial" w:hAnsi="Arial" w:cs="Arial"/>
          <w:bCs/>
          <w:sz w:val="24"/>
          <w:szCs w:val="24"/>
        </w:rPr>
        <w:tab/>
        <w:t>£23,000 per annum</w:t>
      </w:r>
      <w:r>
        <w:rPr>
          <w:rFonts w:ascii="Arial" w:hAnsi="Arial" w:cs="Arial"/>
          <w:b/>
          <w:bCs/>
          <w:sz w:val="24"/>
          <w:szCs w:val="24"/>
        </w:rPr>
        <w:tab/>
      </w:r>
      <w:r>
        <w:rPr>
          <w:rFonts w:ascii="Arial" w:hAnsi="Arial" w:cs="Arial"/>
          <w:b/>
          <w:bCs/>
          <w:sz w:val="24"/>
          <w:szCs w:val="24"/>
        </w:rPr>
        <w:tab/>
      </w:r>
      <w:r>
        <w:rPr>
          <w:rFonts w:ascii="Arial" w:hAnsi="Arial" w:cs="Arial"/>
          <w:bCs/>
          <w:sz w:val="24"/>
          <w:szCs w:val="24"/>
        </w:rPr>
        <w:t xml:space="preserve">Risk of losing </w:t>
      </w:r>
      <w:proofErr w:type="gramStart"/>
      <w:r>
        <w:rPr>
          <w:rFonts w:ascii="Arial" w:hAnsi="Arial" w:cs="Arial"/>
          <w:bCs/>
          <w:sz w:val="24"/>
          <w:szCs w:val="24"/>
        </w:rPr>
        <w:t>hirers  Medium</w:t>
      </w:r>
      <w:proofErr w:type="gramEnd"/>
      <w:r>
        <w:rPr>
          <w:rFonts w:ascii="Arial" w:hAnsi="Arial" w:cs="Arial"/>
          <w:bCs/>
          <w:sz w:val="24"/>
          <w:szCs w:val="24"/>
        </w:rPr>
        <w:t xml:space="preserve">   </w:t>
      </w:r>
    </w:p>
    <w:p w14:paraId="78979F83" w14:textId="77777777" w:rsidR="00574CD9" w:rsidRDefault="00574CD9">
      <w:pPr>
        <w:spacing w:after="0"/>
        <w:rPr>
          <w:rFonts w:ascii="Arial" w:hAnsi="Arial" w:cs="Arial"/>
          <w:sz w:val="24"/>
          <w:szCs w:val="24"/>
        </w:rPr>
      </w:pPr>
    </w:p>
    <w:p w14:paraId="6BCF6A42" w14:textId="77777777" w:rsidR="00574CD9" w:rsidRDefault="000A0927">
      <w:r>
        <w:rPr>
          <w:rFonts w:ascii="Arial" w:hAnsi="Arial" w:cs="Arial"/>
          <w:b/>
          <w:bCs/>
          <w:sz w:val="24"/>
          <w:szCs w:val="24"/>
        </w:rPr>
        <w:t xml:space="preserve">4. Target level of reserves </w:t>
      </w:r>
    </w:p>
    <w:p w14:paraId="0F2C67FB" w14:textId="77777777" w:rsidR="00574CD9" w:rsidRDefault="000A0927">
      <w:pPr>
        <w:rPr>
          <w:rFonts w:ascii="Arial" w:hAnsi="Arial" w:cs="Arial"/>
          <w:sz w:val="24"/>
          <w:szCs w:val="24"/>
        </w:rPr>
      </w:pPr>
      <w:r>
        <w:rPr>
          <w:rFonts w:ascii="Arial" w:hAnsi="Arial" w:cs="Arial"/>
          <w:sz w:val="24"/>
          <w:szCs w:val="24"/>
        </w:rPr>
        <w:t xml:space="preserve">4.1. Little Downham Village Hall aims to have reserves in the band 10% to 15% of current expenditure. </w:t>
      </w:r>
    </w:p>
    <w:p w14:paraId="359DC15B" w14:textId="77777777" w:rsidR="00574CD9" w:rsidRDefault="000A0927">
      <w:r>
        <w:rPr>
          <w:rFonts w:ascii="Arial" w:hAnsi="Arial" w:cs="Arial"/>
          <w:b/>
          <w:bCs/>
          <w:sz w:val="24"/>
          <w:szCs w:val="24"/>
        </w:rPr>
        <w:t xml:space="preserve">5. Costs of dissolution </w:t>
      </w:r>
    </w:p>
    <w:p w14:paraId="000F8A3E" w14:textId="77777777" w:rsidR="00574CD9" w:rsidRDefault="000A0927">
      <w:pPr>
        <w:rPr>
          <w:rFonts w:ascii="Arial" w:hAnsi="Arial" w:cs="Arial"/>
          <w:sz w:val="24"/>
          <w:szCs w:val="24"/>
        </w:rPr>
      </w:pPr>
      <w:r>
        <w:rPr>
          <w:rFonts w:ascii="Arial" w:hAnsi="Arial" w:cs="Arial"/>
          <w:sz w:val="24"/>
          <w:szCs w:val="24"/>
        </w:rPr>
        <w:t xml:space="preserve">5.1. Were the Charity to dissolve, it would incur </w:t>
      </w:r>
      <w:proofErr w:type="gramStart"/>
      <w:r>
        <w:rPr>
          <w:rFonts w:ascii="Arial" w:hAnsi="Arial" w:cs="Arial"/>
          <w:sz w:val="24"/>
          <w:szCs w:val="24"/>
        </w:rPr>
        <w:t>a number of</w:t>
      </w:r>
      <w:proofErr w:type="gramEnd"/>
      <w:r>
        <w:rPr>
          <w:rFonts w:ascii="Arial" w:hAnsi="Arial" w:cs="Arial"/>
          <w:sz w:val="24"/>
          <w:szCs w:val="24"/>
        </w:rPr>
        <w:t xml:space="preserve"> winding up costs. </w:t>
      </w:r>
    </w:p>
    <w:p w14:paraId="6F371941" w14:textId="77777777" w:rsidR="00574CD9" w:rsidRDefault="000A0927">
      <w:pPr>
        <w:rPr>
          <w:rFonts w:ascii="Arial" w:hAnsi="Arial" w:cs="Arial"/>
          <w:sz w:val="24"/>
          <w:szCs w:val="24"/>
        </w:rPr>
      </w:pPr>
      <w:r>
        <w:rPr>
          <w:rFonts w:ascii="Arial" w:hAnsi="Arial" w:cs="Arial"/>
          <w:sz w:val="24"/>
          <w:szCs w:val="24"/>
        </w:rPr>
        <w:t xml:space="preserve">5.1.1. Redundancy </w:t>
      </w:r>
      <w:proofErr w:type="gramStart"/>
      <w:r>
        <w:rPr>
          <w:rFonts w:ascii="Arial" w:hAnsi="Arial" w:cs="Arial"/>
          <w:sz w:val="24"/>
          <w:szCs w:val="24"/>
        </w:rPr>
        <w:t>costs  -</w:t>
      </w:r>
      <w:proofErr w:type="gramEnd"/>
      <w:r>
        <w:rPr>
          <w:rFonts w:ascii="Arial" w:hAnsi="Arial" w:cs="Arial"/>
          <w:sz w:val="24"/>
          <w:szCs w:val="24"/>
        </w:rPr>
        <w:t xml:space="preserve"> nil at present</w:t>
      </w:r>
    </w:p>
    <w:p w14:paraId="2FD0BD50" w14:textId="77777777" w:rsidR="00574CD9" w:rsidRDefault="000A0927">
      <w:pPr>
        <w:rPr>
          <w:rFonts w:ascii="Arial" w:hAnsi="Arial" w:cs="Arial"/>
          <w:sz w:val="24"/>
          <w:szCs w:val="24"/>
        </w:rPr>
      </w:pPr>
      <w:r>
        <w:rPr>
          <w:rFonts w:ascii="Arial" w:hAnsi="Arial" w:cs="Arial"/>
          <w:sz w:val="24"/>
          <w:szCs w:val="24"/>
        </w:rPr>
        <w:t>5.1.2. Notice period to staff - £250</w:t>
      </w:r>
    </w:p>
    <w:p w14:paraId="75FB807F" w14:textId="77777777" w:rsidR="00574CD9" w:rsidRDefault="000A0927">
      <w:pPr>
        <w:rPr>
          <w:rFonts w:ascii="Arial" w:hAnsi="Arial" w:cs="Arial"/>
          <w:sz w:val="24"/>
          <w:szCs w:val="24"/>
        </w:rPr>
      </w:pPr>
      <w:r>
        <w:rPr>
          <w:rFonts w:ascii="Arial" w:hAnsi="Arial" w:cs="Arial"/>
          <w:sz w:val="24"/>
          <w:szCs w:val="24"/>
        </w:rPr>
        <w:t>5.1.3. Audit costs £ 1000</w:t>
      </w:r>
    </w:p>
    <w:p w14:paraId="4C7D918E" w14:textId="77777777" w:rsidR="00574CD9" w:rsidRDefault="000A0927">
      <w:pPr>
        <w:rPr>
          <w:rFonts w:ascii="Arial" w:hAnsi="Arial" w:cs="Arial"/>
          <w:sz w:val="24"/>
          <w:szCs w:val="24"/>
        </w:rPr>
      </w:pPr>
      <w:r>
        <w:rPr>
          <w:rFonts w:ascii="Arial" w:hAnsi="Arial" w:cs="Arial"/>
          <w:sz w:val="24"/>
          <w:szCs w:val="24"/>
        </w:rPr>
        <w:t>5.1.4. Creditors – nil at present</w:t>
      </w:r>
    </w:p>
    <w:p w14:paraId="0845D386" w14:textId="77777777" w:rsidR="00574CD9" w:rsidRDefault="000A0927">
      <w:pPr>
        <w:rPr>
          <w:rFonts w:ascii="Arial" w:hAnsi="Arial" w:cs="Arial"/>
          <w:sz w:val="24"/>
          <w:szCs w:val="24"/>
        </w:rPr>
      </w:pPr>
      <w:r>
        <w:rPr>
          <w:rFonts w:ascii="Arial" w:hAnsi="Arial" w:cs="Arial"/>
          <w:sz w:val="24"/>
          <w:szCs w:val="24"/>
        </w:rPr>
        <w:t>5.1.5. Contracts or service agreements £ 3000</w:t>
      </w:r>
    </w:p>
    <w:p w14:paraId="79D07479" w14:textId="77777777" w:rsidR="00574CD9" w:rsidRDefault="000A0927">
      <w:pPr>
        <w:rPr>
          <w:rFonts w:ascii="Arial" w:hAnsi="Arial" w:cs="Arial"/>
          <w:sz w:val="24"/>
          <w:szCs w:val="24"/>
        </w:rPr>
      </w:pPr>
      <w:r>
        <w:rPr>
          <w:rFonts w:ascii="Arial" w:hAnsi="Arial" w:cs="Arial"/>
          <w:sz w:val="24"/>
          <w:szCs w:val="24"/>
        </w:rPr>
        <w:t>5.1.6. Cost incurred to call a public meeting - £100</w:t>
      </w:r>
    </w:p>
    <w:p w14:paraId="4D113A05" w14:textId="77777777" w:rsidR="00574CD9" w:rsidRDefault="000A0927">
      <w:pPr>
        <w:rPr>
          <w:rFonts w:ascii="Arial" w:hAnsi="Arial" w:cs="Arial"/>
          <w:sz w:val="24"/>
          <w:szCs w:val="24"/>
        </w:rPr>
      </w:pPr>
      <w:r>
        <w:rPr>
          <w:rFonts w:ascii="Arial" w:hAnsi="Arial" w:cs="Arial"/>
          <w:sz w:val="24"/>
          <w:szCs w:val="24"/>
        </w:rPr>
        <w:t xml:space="preserve">5.1.7. Total £4350 </w:t>
      </w:r>
    </w:p>
    <w:p w14:paraId="28EBB998" w14:textId="77777777" w:rsidR="00574CD9" w:rsidRDefault="000A0927">
      <w:r>
        <w:rPr>
          <w:rFonts w:ascii="Arial" w:hAnsi="Arial" w:cs="Arial"/>
          <w:b/>
          <w:bCs/>
          <w:sz w:val="24"/>
          <w:szCs w:val="24"/>
        </w:rPr>
        <w:lastRenderedPageBreak/>
        <w:t xml:space="preserve">6. </w:t>
      </w:r>
      <w:r>
        <w:rPr>
          <w:rFonts w:ascii="Arial" w:hAnsi="Arial" w:cs="Arial"/>
          <w:sz w:val="24"/>
          <w:szCs w:val="24"/>
        </w:rPr>
        <w:t>This represents 6</w:t>
      </w:r>
      <w:proofErr w:type="gramStart"/>
      <w:r>
        <w:rPr>
          <w:rFonts w:ascii="Arial" w:hAnsi="Arial" w:cs="Arial"/>
          <w:sz w:val="24"/>
          <w:szCs w:val="24"/>
        </w:rPr>
        <w:t>%  of</w:t>
      </w:r>
      <w:proofErr w:type="gramEnd"/>
      <w:r>
        <w:rPr>
          <w:rFonts w:ascii="Arial" w:hAnsi="Arial" w:cs="Arial"/>
          <w:sz w:val="24"/>
          <w:szCs w:val="24"/>
        </w:rPr>
        <w:t xml:space="preserve"> the current year’s forecast expenditure of £72,000 </w:t>
      </w:r>
    </w:p>
    <w:p w14:paraId="763BC5A5" w14:textId="77777777" w:rsidR="00574CD9" w:rsidRDefault="000A0927">
      <w:r>
        <w:rPr>
          <w:rFonts w:ascii="Arial" w:hAnsi="Arial" w:cs="Arial"/>
          <w:b/>
          <w:bCs/>
          <w:sz w:val="24"/>
          <w:szCs w:val="24"/>
        </w:rPr>
        <w:t xml:space="preserve">7. Assuming an ongoing organisation </w:t>
      </w:r>
    </w:p>
    <w:p w14:paraId="6E1A4B71" w14:textId="77777777" w:rsidR="00574CD9" w:rsidRDefault="000A0927">
      <w:pPr>
        <w:rPr>
          <w:rFonts w:ascii="Arial" w:hAnsi="Arial" w:cs="Arial"/>
          <w:sz w:val="24"/>
          <w:szCs w:val="24"/>
        </w:rPr>
      </w:pPr>
      <w:r>
        <w:rPr>
          <w:rFonts w:ascii="Arial" w:hAnsi="Arial" w:cs="Arial"/>
          <w:sz w:val="24"/>
          <w:szCs w:val="24"/>
        </w:rPr>
        <w:t xml:space="preserve">7.1. There are a number of events that could occur during a year that are generally not budgeted for and would be typically funded from reserves. </w:t>
      </w:r>
    </w:p>
    <w:tbl>
      <w:tblPr>
        <w:tblW w:w="9180" w:type="dxa"/>
        <w:tblCellMar>
          <w:left w:w="10" w:type="dxa"/>
          <w:right w:w="10" w:type="dxa"/>
        </w:tblCellMar>
        <w:tblLook w:val="0000" w:firstRow="0" w:lastRow="0" w:firstColumn="0" w:lastColumn="0" w:noHBand="0" w:noVBand="0"/>
      </w:tblPr>
      <w:tblGrid>
        <w:gridCol w:w="7905"/>
        <w:gridCol w:w="1275"/>
      </w:tblGrid>
      <w:tr w:rsidR="00574CD9" w14:paraId="2E5F25E6" w14:textId="77777777">
        <w:trPr>
          <w:trHeight w:val="537"/>
        </w:trPr>
        <w:tc>
          <w:tcPr>
            <w:tcW w:w="7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D1BAD" w14:textId="77777777" w:rsidR="00574CD9" w:rsidRDefault="000A0927">
            <w:pPr>
              <w:spacing w:after="0" w:line="240" w:lineRule="auto"/>
              <w:rPr>
                <w:rFonts w:ascii="Arial" w:hAnsi="Arial" w:cs="Arial"/>
                <w:sz w:val="24"/>
                <w:szCs w:val="24"/>
              </w:rPr>
            </w:pPr>
            <w:r>
              <w:rPr>
                <w:rFonts w:ascii="Arial" w:hAnsi="Arial" w:cs="Arial"/>
                <w:sz w:val="24"/>
                <w:szCs w:val="24"/>
              </w:rPr>
              <w:t>Sickness - The probability of staff being sick for their maximum entitlement in one year is very low</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B656F" w14:textId="77777777" w:rsidR="00574CD9" w:rsidRDefault="000A0927">
            <w:pPr>
              <w:spacing w:after="0" w:line="240" w:lineRule="auto"/>
              <w:jc w:val="right"/>
              <w:rPr>
                <w:rFonts w:ascii="Arial" w:hAnsi="Arial" w:cs="Arial"/>
                <w:sz w:val="24"/>
                <w:szCs w:val="24"/>
              </w:rPr>
            </w:pPr>
            <w:r>
              <w:rPr>
                <w:rFonts w:ascii="Arial" w:hAnsi="Arial" w:cs="Arial"/>
                <w:sz w:val="24"/>
                <w:szCs w:val="24"/>
              </w:rPr>
              <w:t>£1,000</w:t>
            </w:r>
          </w:p>
        </w:tc>
      </w:tr>
      <w:tr w:rsidR="00574CD9" w14:paraId="4976862F" w14:textId="77777777">
        <w:trPr>
          <w:trHeight w:val="537"/>
        </w:trPr>
        <w:tc>
          <w:tcPr>
            <w:tcW w:w="7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DB97B" w14:textId="77777777" w:rsidR="00574CD9" w:rsidRDefault="000A0927">
            <w:pPr>
              <w:spacing w:after="0" w:line="240" w:lineRule="auto"/>
              <w:rPr>
                <w:rFonts w:ascii="Arial" w:hAnsi="Arial" w:cs="Arial"/>
                <w:sz w:val="24"/>
                <w:szCs w:val="24"/>
              </w:rPr>
            </w:pPr>
            <w:r>
              <w:rPr>
                <w:rFonts w:ascii="Arial" w:hAnsi="Arial" w:cs="Arial"/>
                <w:sz w:val="24"/>
                <w:szCs w:val="24"/>
              </w:rPr>
              <w:t>Other types of leave requiring cover: maternity leave; parental leave; adoption leave etc.</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15DC1" w14:textId="77777777" w:rsidR="00574CD9" w:rsidRDefault="000A0927">
            <w:pPr>
              <w:spacing w:after="0" w:line="240" w:lineRule="auto"/>
              <w:jc w:val="right"/>
              <w:rPr>
                <w:rFonts w:ascii="Arial" w:hAnsi="Arial" w:cs="Arial"/>
                <w:sz w:val="24"/>
                <w:szCs w:val="24"/>
              </w:rPr>
            </w:pPr>
            <w:r>
              <w:rPr>
                <w:rFonts w:ascii="Arial" w:hAnsi="Arial" w:cs="Arial"/>
                <w:sz w:val="24"/>
                <w:szCs w:val="24"/>
              </w:rPr>
              <w:t>£1,000</w:t>
            </w:r>
          </w:p>
        </w:tc>
      </w:tr>
      <w:tr w:rsidR="00574CD9" w14:paraId="2667FEA5" w14:textId="77777777">
        <w:trPr>
          <w:trHeight w:val="537"/>
        </w:trPr>
        <w:tc>
          <w:tcPr>
            <w:tcW w:w="7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6A771" w14:textId="77777777" w:rsidR="00574CD9" w:rsidRDefault="000A0927">
            <w:pPr>
              <w:spacing w:after="0" w:line="240" w:lineRule="auto"/>
              <w:rPr>
                <w:rFonts w:ascii="Arial" w:hAnsi="Arial" w:cs="Arial"/>
                <w:sz w:val="24"/>
                <w:szCs w:val="24"/>
              </w:rPr>
            </w:pPr>
            <w:r>
              <w:rPr>
                <w:rFonts w:ascii="Arial" w:hAnsi="Arial" w:cs="Arial"/>
                <w:sz w:val="24"/>
                <w:szCs w:val="24"/>
              </w:rPr>
              <w:t>Unexpected repairs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2893F" w14:textId="77777777" w:rsidR="00574CD9" w:rsidRDefault="000A0927">
            <w:pPr>
              <w:spacing w:after="0" w:line="240" w:lineRule="auto"/>
              <w:jc w:val="right"/>
              <w:rPr>
                <w:rFonts w:ascii="Arial" w:hAnsi="Arial" w:cs="Arial"/>
                <w:sz w:val="24"/>
                <w:szCs w:val="24"/>
              </w:rPr>
            </w:pPr>
            <w:r>
              <w:rPr>
                <w:rFonts w:ascii="Arial" w:hAnsi="Arial" w:cs="Arial"/>
                <w:sz w:val="24"/>
                <w:szCs w:val="24"/>
              </w:rPr>
              <w:t>£5,000</w:t>
            </w:r>
          </w:p>
        </w:tc>
      </w:tr>
      <w:tr w:rsidR="00574CD9" w14:paraId="20D56C14" w14:textId="77777777">
        <w:trPr>
          <w:trHeight w:val="537"/>
        </w:trPr>
        <w:tc>
          <w:tcPr>
            <w:tcW w:w="7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0C1BA" w14:textId="77777777" w:rsidR="00574CD9" w:rsidRDefault="000A0927">
            <w:pPr>
              <w:spacing w:after="0" w:line="240" w:lineRule="auto"/>
              <w:rPr>
                <w:rFonts w:ascii="Arial" w:hAnsi="Arial" w:cs="Arial"/>
                <w:sz w:val="24"/>
                <w:szCs w:val="24"/>
              </w:rPr>
            </w:pPr>
            <w:r>
              <w:rPr>
                <w:rFonts w:ascii="Arial" w:hAnsi="Arial" w:cs="Arial"/>
                <w:sz w:val="24"/>
                <w:szCs w:val="24"/>
              </w:rPr>
              <w:t>Provision to cover unexpected loss of a regular funder</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4E8D7" w14:textId="77777777" w:rsidR="00574CD9" w:rsidRDefault="000A0927">
            <w:pPr>
              <w:spacing w:after="0" w:line="240" w:lineRule="auto"/>
              <w:jc w:val="right"/>
              <w:rPr>
                <w:rFonts w:ascii="Arial" w:hAnsi="Arial" w:cs="Arial"/>
                <w:sz w:val="24"/>
                <w:szCs w:val="24"/>
              </w:rPr>
            </w:pPr>
            <w:r>
              <w:rPr>
                <w:rFonts w:ascii="Arial" w:hAnsi="Arial" w:cs="Arial"/>
                <w:sz w:val="24"/>
                <w:szCs w:val="24"/>
              </w:rPr>
              <w:t>£3,000</w:t>
            </w:r>
          </w:p>
        </w:tc>
      </w:tr>
      <w:tr w:rsidR="00574CD9" w14:paraId="2F7D484A" w14:textId="77777777">
        <w:trPr>
          <w:trHeight w:val="537"/>
        </w:trPr>
        <w:tc>
          <w:tcPr>
            <w:tcW w:w="7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00B5D" w14:textId="77777777" w:rsidR="00574CD9" w:rsidRDefault="000A0927">
            <w:pPr>
              <w:spacing w:after="0" w:line="240" w:lineRule="auto"/>
              <w:rPr>
                <w:rFonts w:ascii="Arial" w:hAnsi="Arial" w:cs="Arial"/>
                <w:b/>
                <w:bCs/>
                <w:sz w:val="24"/>
                <w:szCs w:val="24"/>
              </w:rPr>
            </w:pPr>
            <w:r>
              <w:rPr>
                <w:rFonts w:ascii="Arial" w:hAnsi="Arial" w:cs="Arial"/>
                <w:b/>
                <w:bCs/>
                <w:sz w:val="24"/>
                <w:szCs w:val="24"/>
              </w:rPr>
              <w:t>Total</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0CF4B" w14:textId="77777777" w:rsidR="00574CD9" w:rsidRDefault="000A0927">
            <w:pPr>
              <w:spacing w:after="0" w:line="240" w:lineRule="auto"/>
              <w:jc w:val="right"/>
              <w:rPr>
                <w:rFonts w:ascii="Arial" w:hAnsi="Arial" w:cs="Arial"/>
                <w:b/>
                <w:bCs/>
                <w:sz w:val="24"/>
                <w:szCs w:val="24"/>
              </w:rPr>
            </w:pPr>
            <w:r>
              <w:rPr>
                <w:rFonts w:ascii="Arial" w:hAnsi="Arial" w:cs="Arial"/>
                <w:b/>
                <w:bCs/>
                <w:sz w:val="24"/>
                <w:szCs w:val="24"/>
              </w:rPr>
              <w:t>£10,000</w:t>
            </w:r>
          </w:p>
        </w:tc>
      </w:tr>
    </w:tbl>
    <w:p w14:paraId="744B02C4" w14:textId="77777777" w:rsidR="00574CD9" w:rsidRDefault="00574CD9">
      <w:pPr>
        <w:rPr>
          <w:rFonts w:ascii="Arial" w:hAnsi="Arial" w:cs="Arial"/>
          <w:sz w:val="24"/>
          <w:szCs w:val="24"/>
        </w:rPr>
      </w:pPr>
    </w:p>
    <w:p w14:paraId="7CB608C5" w14:textId="77777777" w:rsidR="00574CD9" w:rsidRDefault="000A0927">
      <w:pPr>
        <w:rPr>
          <w:rFonts w:ascii="Arial" w:hAnsi="Arial" w:cs="Arial"/>
          <w:sz w:val="24"/>
          <w:szCs w:val="24"/>
        </w:rPr>
      </w:pPr>
      <w:r>
        <w:rPr>
          <w:rFonts w:ascii="Arial" w:hAnsi="Arial" w:cs="Arial"/>
          <w:sz w:val="24"/>
          <w:szCs w:val="24"/>
        </w:rPr>
        <w:t xml:space="preserve">7.2. This represent 13.9% of the current years forecast expenditure of £72,000 </w:t>
      </w:r>
    </w:p>
    <w:p w14:paraId="6E7B593C" w14:textId="77777777" w:rsidR="00574CD9" w:rsidRDefault="000A0927">
      <w:pPr>
        <w:rPr>
          <w:rFonts w:ascii="Arial" w:hAnsi="Arial" w:cs="Arial"/>
          <w:sz w:val="24"/>
          <w:szCs w:val="24"/>
        </w:rPr>
      </w:pPr>
      <w:r>
        <w:rPr>
          <w:rFonts w:ascii="Arial" w:hAnsi="Arial" w:cs="Arial"/>
          <w:sz w:val="24"/>
          <w:szCs w:val="24"/>
        </w:rPr>
        <w:t xml:space="preserve">7.3. It is assumed that most capital purchases will be funded from specific grants for capital purchases. </w:t>
      </w:r>
    </w:p>
    <w:p w14:paraId="0D1B53C0" w14:textId="77777777" w:rsidR="00574CD9" w:rsidRDefault="000A0927">
      <w:r>
        <w:rPr>
          <w:rFonts w:ascii="Arial" w:hAnsi="Arial" w:cs="Arial"/>
          <w:b/>
          <w:bCs/>
          <w:sz w:val="24"/>
          <w:szCs w:val="24"/>
        </w:rPr>
        <w:t xml:space="preserve">8. Establishing and maintaining a prudent level of reserves </w:t>
      </w:r>
    </w:p>
    <w:p w14:paraId="6C68B773" w14:textId="77777777" w:rsidR="00574CD9" w:rsidRDefault="000A0927">
      <w:pPr>
        <w:rPr>
          <w:rFonts w:ascii="Arial" w:hAnsi="Arial" w:cs="Arial"/>
          <w:sz w:val="24"/>
          <w:szCs w:val="24"/>
        </w:rPr>
      </w:pPr>
      <w:r>
        <w:rPr>
          <w:rFonts w:ascii="Arial" w:hAnsi="Arial" w:cs="Arial"/>
          <w:sz w:val="24"/>
          <w:szCs w:val="24"/>
        </w:rPr>
        <w:t xml:space="preserve">8.1. In the event of reserves dipping below the target 12.5%, we will aim to restore the reserves to at least 12.5% of expenditure over the next four years. This could be achieved by increased fundraising, increasing earned income or reducing expenditure. </w:t>
      </w:r>
    </w:p>
    <w:p w14:paraId="0852BAA8" w14:textId="77777777" w:rsidR="00574CD9" w:rsidRDefault="000A0927">
      <w:r>
        <w:rPr>
          <w:rFonts w:ascii="Arial" w:hAnsi="Arial" w:cs="Arial"/>
          <w:b/>
          <w:bCs/>
          <w:sz w:val="24"/>
          <w:szCs w:val="24"/>
        </w:rPr>
        <w:t xml:space="preserve">9. Monitoring and reviewing of reserves policy. </w:t>
      </w:r>
    </w:p>
    <w:p w14:paraId="68CF6684" w14:textId="77777777" w:rsidR="00574CD9" w:rsidRDefault="000A0927">
      <w:pPr>
        <w:rPr>
          <w:rFonts w:ascii="Arial" w:hAnsi="Arial" w:cs="Arial"/>
          <w:sz w:val="24"/>
          <w:szCs w:val="24"/>
        </w:rPr>
      </w:pPr>
      <w:r>
        <w:rPr>
          <w:rFonts w:ascii="Arial" w:hAnsi="Arial" w:cs="Arial"/>
          <w:sz w:val="24"/>
          <w:szCs w:val="24"/>
        </w:rPr>
        <w:t xml:space="preserve">9.1. The trustees will consider current costs of closure and examine the level of reserves each year when setting the following year’s budget. </w:t>
      </w:r>
    </w:p>
    <w:p w14:paraId="779CCB96" w14:textId="77777777" w:rsidR="00574CD9" w:rsidRDefault="000A0927">
      <w:pPr>
        <w:rPr>
          <w:rFonts w:ascii="Arial" w:hAnsi="Arial" w:cs="Arial"/>
          <w:sz w:val="24"/>
          <w:szCs w:val="24"/>
        </w:rPr>
      </w:pPr>
      <w:r>
        <w:rPr>
          <w:rFonts w:ascii="Arial" w:hAnsi="Arial" w:cs="Arial"/>
          <w:sz w:val="24"/>
          <w:szCs w:val="24"/>
        </w:rPr>
        <w:t xml:space="preserve">9.2. This reserves policy will be reviewed every year. </w:t>
      </w:r>
    </w:p>
    <w:p w14:paraId="553B4070" w14:textId="77777777" w:rsidR="00574CD9" w:rsidRDefault="000A0927">
      <w:pPr>
        <w:spacing w:line="240" w:lineRule="auto"/>
        <w:rPr>
          <w:rFonts w:ascii="Arial" w:hAnsi="Arial" w:cs="Arial"/>
          <w:sz w:val="24"/>
          <w:szCs w:val="24"/>
        </w:rPr>
      </w:pPr>
      <w:r>
        <w:rPr>
          <w:rFonts w:ascii="Arial" w:hAnsi="Arial" w:cs="Arial"/>
          <w:sz w:val="24"/>
          <w:szCs w:val="24"/>
        </w:rPr>
        <w:t>Revised Policy Approved at the Committee Meeting 26 August 2025</w:t>
      </w:r>
    </w:p>
    <w:p w14:paraId="5D23E7C5" w14:textId="77777777" w:rsidR="00574CD9" w:rsidRDefault="00574CD9">
      <w:pPr>
        <w:spacing w:line="240" w:lineRule="auto"/>
        <w:rPr>
          <w:rFonts w:ascii="Arial" w:hAnsi="Arial" w:cs="Arial"/>
          <w:sz w:val="24"/>
          <w:szCs w:val="24"/>
        </w:rPr>
      </w:pPr>
    </w:p>
    <w:p w14:paraId="457F5DA9" w14:textId="77777777" w:rsidR="00574CD9" w:rsidRDefault="00574CD9">
      <w:pPr>
        <w:spacing w:line="240" w:lineRule="auto"/>
        <w:rPr>
          <w:rFonts w:ascii="Arial" w:hAnsi="Arial" w:cs="Arial"/>
          <w:sz w:val="24"/>
          <w:szCs w:val="24"/>
        </w:rPr>
      </w:pPr>
    </w:p>
    <w:p w14:paraId="42390837" w14:textId="77777777" w:rsidR="00574CD9" w:rsidRDefault="00574CD9">
      <w:pPr>
        <w:spacing w:line="240" w:lineRule="auto"/>
        <w:rPr>
          <w:rFonts w:ascii="Arial" w:hAnsi="Arial" w:cs="Arial"/>
          <w:sz w:val="24"/>
          <w:szCs w:val="24"/>
        </w:rPr>
      </w:pPr>
    </w:p>
    <w:p w14:paraId="20FD0E6F" w14:textId="77777777" w:rsidR="00574CD9" w:rsidRDefault="00574CD9">
      <w:pPr>
        <w:rPr>
          <w:rFonts w:ascii="Arial" w:hAnsi="Arial" w:cs="Arial"/>
          <w:sz w:val="24"/>
          <w:szCs w:val="24"/>
        </w:rPr>
      </w:pPr>
    </w:p>
    <w:p w14:paraId="271F73BF" w14:textId="77777777" w:rsidR="00574CD9" w:rsidRDefault="00574CD9">
      <w:pPr>
        <w:rPr>
          <w:rFonts w:ascii="Arial" w:hAnsi="Arial" w:cs="Arial"/>
          <w:sz w:val="24"/>
          <w:szCs w:val="24"/>
        </w:rPr>
      </w:pPr>
    </w:p>
    <w:p w14:paraId="7CA81B6F" w14:textId="77777777" w:rsidR="00574CD9" w:rsidRDefault="00574CD9"/>
    <w:sectPr w:rsidR="00574CD9">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38D38" w14:textId="77777777" w:rsidR="003E324F" w:rsidRDefault="003E324F">
      <w:pPr>
        <w:spacing w:after="0" w:line="240" w:lineRule="auto"/>
      </w:pPr>
      <w:r>
        <w:separator/>
      </w:r>
    </w:p>
  </w:endnote>
  <w:endnote w:type="continuationSeparator" w:id="0">
    <w:p w14:paraId="725FC90F" w14:textId="77777777" w:rsidR="003E324F" w:rsidRDefault="003E3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2B42B" w14:textId="77777777" w:rsidR="003E324F" w:rsidRDefault="003E324F">
      <w:pPr>
        <w:spacing w:after="0" w:line="240" w:lineRule="auto"/>
      </w:pPr>
      <w:r>
        <w:rPr>
          <w:color w:val="000000"/>
        </w:rPr>
        <w:separator/>
      </w:r>
    </w:p>
  </w:footnote>
  <w:footnote w:type="continuationSeparator" w:id="0">
    <w:p w14:paraId="63916BE9" w14:textId="77777777" w:rsidR="003E324F" w:rsidRDefault="003E32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574CD9"/>
    <w:rsid w:val="000A0927"/>
    <w:rsid w:val="003E324F"/>
    <w:rsid w:val="004C3E5E"/>
    <w:rsid w:val="00574CD9"/>
    <w:rsid w:val="00586D13"/>
    <w:rsid w:val="007D74FD"/>
    <w:rsid w:val="00BD2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CFC86"/>
  <w15:docId w15:val="{12399713-428C-4E7A-BF6E-019455F9F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20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Hutchinson</dc:creator>
  <cp:lastModifiedBy>amber collins</cp:lastModifiedBy>
  <cp:revision>2</cp:revision>
  <dcterms:created xsi:type="dcterms:W3CDTF">2025-09-28T13:40:00Z</dcterms:created>
  <dcterms:modified xsi:type="dcterms:W3CDTF">2025-09-28T13:40:00Z</dcterms:modified>
</cp:coreProperties>
</file>