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E90E" w14:textId="77777777" w:rsidR="00E75523" w:rsidRPr="00CD5FB2" w:rsidRDefault="00E75523" w:rsidP="00E75523">
      <w:pPr>
        <w:jc w:val="center"/>
      </w:pPr>
      <w:r w:rsidRPr="00CD5FB2">
        <w:t xml:space="preserve">Laverstock and Ford Village Hall </w:t>
      </w:r>
    </w:p>
    <w:p w14:paraId="4C3CA8EF" w14:textId="77777777" w:rsidR="00E75523" w:rsidRPr="00CD5FB2" w:rsidRDefault="00E75523" w:rsidP="00E75523">
      <w:pPr>
        <w:jc w:val="center"/>
      </w:pPr>
    </w:p>
    <w:p w14:paraId="4E29B369" w14:textId="77777777" w:rsidR="00E75523" w:rsidRPr="00CD5FB2" w:rsidRDefault="00E75523" w:rsidP="00E75523">
      <w:pPr>
        <w:jc w:val="center"/>
      </w:pPr>
      <w:r w:rsidRPr="00CD5FB2">
        <w:t>Registered Charity No. 1022283.                    Park Road, off Duck Lane, Salisbury, SP1 1RQ</w:t>
      </w:r>
    </w:p>
    <w:p w14:paraId="30D4B423" w14:textId="77777777" w:rsidR="00E75523" w:rsidRPr="00CD5FB2" w:rsidRDefault="00E75523" w:rsidP="00E75523">
      <w:pPr>
        <w:jc w:val="center"/>
      </w:pPr>
    </w:p>
    <w:p w14:paraId="6B0F7941" w14:textId="0358D67E" w:rsidR="00E75523" w:rsidRPr="00CD5FB2" w:rsidRDefault="00E75523" w:rsidP="00E75523">
      <w:pPr>
        <w:jc w:val="center"/>
        <w:rPr>
          <w:u w:val="single"/>
        </w:rPr>
      </w:pPr>
      <w:r>
        <w:rPr>
          <w:u w:val="single"/>
        </w:rPr>
        <w:t>Conditions of Hire</w:t>
      </w:r>
      <w:r w:rsidRPr="00CD5FB2">
        <w:rPr>
          <w:u w:val="single"/>
        </w:rPr>
        <w:t xml:space="preserve"> – May 2024</w:t>
      </w:r>
    </w:p>
    <w:p w14:paraId="66C25383" w14:textId="258BA1DF" w:rsidR="00993D22" w:rsidRDefault="00E75523" w:rsidP="00E90D0E">
      <w:pPr>
        <w:jc w:val="center"/>
      </w:pPr>
      <w:r>
        <w:t>PLEASE READ CAREFULLY – These are the conditions of your hire.</w:t>
      </w:r>
    </w:p>
    <w:p w14:paraId="08591C75" w14:textId="426349B2" w:rsidR="00E75523" w:rsidRDefault="00E75523" w:rsidP="00E75523"/>
    <w:p w14:paraId="5106CCB6" w14:textId="77777777" w:rsidR="00E90D0E" w:rsidRDefault="00E90D0E" w:rsidP="00E75523"/>
    <w:p w14:paraId="46DBC1F3" w14:textId="79791DEB" w:rsidR="00E75523" w:rsidRDefault="00E75523" w:rsidP="00E75523">
      <w:pPr>
        <w:pStyle w:val="ListParagraph"/>
        <w:numPr>
          <w:ilvl w:val="0"/>
          <w:numId w:val="2"/>
        </w:numPr>
      </w:pPr>
      <w:r>
        <w:t xml:space="preserve">Applications for hire or use of the Hall must be made via the booking secretary on the official application form, which is to be returned to </w:t>
      </w:r>
      <w:hyperlink r:id="rId5" w:history="1">
        <w:r w:rsidRPr="008510F5">
          <w:rPr>
            <w:rStyle w:val="Hyperlink"/>
          </w:rPr>
          <w:t>venues@laverstockford-pc.gov.uk</w:t>
        </w:r>
      </w:hyperlink>
    </w:p>
    <w:p w14:paraId="14C229D8" w14:textId="099B9A4C" w:rsidR="00E75523" w:rsidRDefault="00E75523" w:rsidP="00E75523">
      <w:pPr>
        <w:pStyle w:val="ListParagraph"/>
        <w:numPr>
          <w:ilvl w:val="0"/>
          <w:numId w:val="2"/>
        </w:numPr>
      </w:pPr>
      <w:r>
        <w:t xml:space="preserve">The start and end times of your booking represent when you can enter the hall for set up and when you should have cleared the hall and car park completely, leaving everything </w:t>
      </w:r>
      <w:proofErr w:type="gramStart"/>
      <w:r>
        <w:t>in order for</w:t>
      </w:r>
      <w:proofErr w:type="gramEnd"/>
      <w:r>
        <w:t xml:space="preserve"> the next user. </w:t>
      </w:r>
    </w:p>
    <w:p w14:paraId="58E7595A" w14:textId="51B5441A" w:rsidR="00E75523" w:rsidRDefault="00E75523" w:rsidP="00E75523">
      <w:pPr>
        <w:pStyle w:val="ListParagraph"/>
        <w:numPr>
          <w:ilvl w:val="0"/>
          <w:numId w:val="2"/>
        </w:numPr>
      </w:pPr>
      <w:r>
        <w:t>The named hirer takes full responsibility, including when delegating, for the security of the hall and compliance with the Conditions of Hire &amp; Checklist.</w:t>
      </w:r>
    </w:p>
    <w:p w14:paraId="226C9070" w14:textId="543E46AF" w:rsidR="00E75523" w:rsidRDefault="00E75523" w:rsidP="00E75523">
      <w:pPr>
        <w:pStyle w:val="ListParagraph"/>
        <w:numPr>
          <w:ilvl w:val="0"/>
          <w:numId w:val="2"/>
        </w:numPr>
      </w:pPr>
      <w:r>
        <w:t xml:space="preserve">The Members of the Management Committee, or an official appointed by them, shall have the right of entry at any time to all parts of the hall. </w:t>
      </w:r>
    </w:p>
    <w:p w14:paraId="1F79BCC0" w14:textId="2F6E133D" w:rsidR="00E75523" w:rsidRDefault="00E75523" w:rsidP="00E75523">
      <w:pPr>
        <w:pStyle w:val="ListParagraph"/>
        <w:numPr>
          <w:ilvl w:val="0"/>
          <w:numId w:val="2"/>
        </w:numPr>
      </w:pPr>
      <w:r>
        <w:t xml:space="preserve">The person designated as the person responsible for the compliance with these conditions must ensure that no person using the premises with his or her permission acts in such a way as to cause annoyance to other users of the Hall, or neighbours. </w:t>
      </w:r>
    </w:p>
    <w:p w14:paraId="2FC71AB9" w14:textId="51D41E71" w:rsidR="00E75523" w:rsidRDefault="00E75523" w:rsidP="00E75523">
      <w:pPr>
        <w:pStyle w:val="ListParagraph"/>
        <w:numPr>
          <w:ilvl w:val="0"/>
          <w:numId w:val="2"/>
        </w:numPr>
      </w:pPr>
      <w:r>
        <w:t xml:space="preserve">A security deposit is required. The Hirer shall undertake to indemnify the Management Committee against any damage caused, or liability, which may be awarded against it by reason of any infringement of copyright during the period covered by the letting to the Hirer of any part of the Hall. </w:t>
      </w:r>
    </w:p>
    <w:p w14:paraId="0E782C7C" w14:textId="4722C09D" w:rsidR="00E75523" w:rsidRDefault="00E75523" w:rsidP="00E75523">
      <w:pPr>
        <w:pStyle w:val="ListParagraph"/>
        <w:numPr>
          <w:ilvl w:val="0"/>
          <w:numId w:val="2"/>
        </w:numPr>
      </w:pPr>
      <w:r>
        <w:t xml:space="preserve">In the event of the hirer being unable to fulfil his or her commitment to hire, the hirer will be required 50% of their hire charge, unless 4 </w:t>
      </w:r>
      <w:proofErr w:type="spellStart"/>
      <w:r>
        <w:t>weeks notice</w:t>
      </w:r>
      <w:proofErr w:type="spellEnd"/>
      <w:r>
        <w:t xml:space="preserve"> of cancellation has been given. </w:t>
      </w:r>
    </w:p>
    <w:p w14:paraId="2BFF39B6" w14:textId="1B44302A" w:rsidR="00E75523" w:rsidRDefault="00E75523" w:rsidP="00E75523">
      <w:pPr>
        <w:pStyle w:val="ListParagraph"/>
        <w:numPr>
          <w:ilvl w:val="0"/>
          <w:numId w:val="2"/>
        </w:numPr>
      </w:pPr>
      <w:r>
        <w:t xml:space="preserve">Means of illumination or lighting effects, other than those provided, are allowed with permission from the Management Committee. </w:t>
      </w:r>
    </w:p>
    <w:p w14:paraId="210B7DBD" w14:textId="11DCBE11" w:rsidR="00E75523" w:rsidRDefault="00E75523" w:rsidP="00E75523">
      <w:pPr>
        <w:pStyle w:val="ListParagraph"/>
        <w:numPr>
          <w:ilvl w:val="0"/>
          <w:numId w:val="2"/>
        </w:numPr>
      </w:pPr>
      <w:r>
        <w:t xml:space="preserve">A responsible adult must be in continuous charge of any youth gathering at the hall. </w:t>
      </w:r>
    </w:p>
    <w:p w14:paraId="72115B50" w14:textId="756E630D" w:rsidR="00E75523" w:rsidRDefault="00E75523" w:rsidP="00E75523">
      <w:pPr>
        <w:pStyle w:val="ListParagraph"/>
        <w:numPr>
          <w:ilvl w:val="0"/>
          <w:numId w:val="2"/>
        </w:numPr>
      </w:pPr>
      <w:r>
        <w:t xml:space="preserve">A license must be obtained by the Hirer for the sale of any alcoholic beverages on the premises. </w:t>
      </w:r>
    </w:p>
    <w:p w14:paraId="6AB23270" w14:textId="44BCAFC9" w:rsidR="00E75523" w:rsidRDefault="00E75523" w:rsidP="00E75523">
      <w:pPr>
        <w:pStyle w:val="ListParagraph"/>
        <w:numPr>
          <w:ilvl w:val="0"/>
          <w:numId w:val="2"/>
        </w:numPr>
      </w:pPr>
      <w:r>
        <w:t xml:space="preserve">Smoking in the Hall is NOT permitted. A sand-filled bucket for the disposal of tobacco products is available at the Hall entrance. </w:t>
      </w:r>
    </w:p>
    <w:p w14:paraId="50F88923" w14:textId="595CA634" w:rsidR="00E75523" w:rsidRDefault="00E75523" w:rsidP="00E75523">
      <w:pPr>
        <w:pStyle w:val="ListParagraph"/>
        <w:numPr>
          <w:ilvl w:val="0"/>
          <w:numId w:val="2"/>
        </w:numPr>
      </w:pPr>
      <w:r>
        <w:t xml:space="preserve">The Hall will not normally be let for use after 23:40, but the Management Committee can grant an extension for special circumstances. </w:t>
      </w:r>
    </w:p>
    <w:p w14:paraId="6D43F67B" w14:textId="223E6CB2" w:rsidR="00E75523" w:rsidRDefault="00E75523" w:rsidP="00E75523">
      <w:pPr>
        <w:pStyle w:val="ListParagraph"/>
        <w:numPr>
          <w:ilvl w:val="0"/>
          <w:numId w:val="2"/>
        </w:numPr>
      </w:pPr>
      <w:r>
        <w:t xml:space="preserve">On the day of hire, please read and comply with the Hall Users Checklist on arrival and departure. </w:t>
      </w:r>
    </w:p>
    <w:p w14:paraId="60727F50" w14:textId="4C6CCB21" w:rsidR="00E75523" w:rsidRDefault="00E75523" w:rsidP="00E75523">
      <w:pPr>
        <w:pStyle w:val="ListParagraph"/>
        <w:numPr>
          <w:ilvl w:val="0"/>
          <w:numId w:val="2"/>
        </w:numPr>
      </w:pPr>
      <w:r>
        <w:t>Plastic tables and folding tables are stored in the meter room</w:t>
      </w:r>
      <w:r w:rsidR="00E90D0E">
        <w:t xml:space="preserve"> and are available for use. Other tables should not be used without permission. </w:t>
      </w:r>
    </w:p>
    <w:p w14:paraId="5CE77A7F" w14:textId="7DF4AAD3" w:rsidR="00E90D0E" w:rsidRDefault="00E90D0E" w:rsidP="00E75523">
      <w:pPr>
        <w:pStyle w:val="ListParagraph"/>
        <w:numPr>
          <w:ilvl w:val="0"/>
          <w:numId w:val="2"/>
        </w:numPr>
      </w:pPr>
      <w:r>
        <w:t xml:space="preserve">Animals are NOT allowed in the Hall without consent from the Management Committee. </w:t>
      </w:r>
    </w:p>
    <w:p w14:paraId="7889422D" w14:textId="580AC5F2" w:rsidR="00E90D0E" w:rsidRDefault="00E90D0E" w:rsidP="00E75523">
      <w:pPr>
        <w:pStyle w:val="ListParagraph"/>
        <w:numPr>
          <w:ilvl w:val="0"/>
          <w:numId w:val="2"/>
        </w:numPr>
      </w:pPr>
      <w:r>
        <w:t xml:space="preserve">The Hall is licensed for 100 people for dancing, or 70 people for close sitting (70 chairs available). These numbers should NOT be exceeded. </w:t>
      </w:r>
    </w:p>
    <w:p w14:paraId="569683E1" w14:textId="73A9F517" w:rsidR="00E90D0E" w:rsidRDefault="00E90D0E" w:rsidP="00E75523">
      <w:pPr>
        <w:pStyle w:val="ListParagraph"/>
        <w:numPr>
          <w:ilvl w:val="0"/>
          <w:numId w:val="2"/>
        </w:numPr>
      </w:pPr>
      <w:r>
        <w:t xml:space="preserve">Matters not specifically mentioned in these Conditions will be dealt with by the Management Committee, whose decision will be binding on the User. </w:t>
      </w:r>
    </w:p>
    <w:p w14:paraId="0027F76D" w14:textId="78E6BF71" w:rsidR="00E90D0E" w:rsidRDefault="00E90D0E" w:rsidP="00E75523">
      <w:pPr>
        <w:pStyle w:val="ListParagraph"/>
        <w:numPr>
          <w:ilvl w:val="0"/>
          <w:numId w:val="2"/>
        </w:numPr>
      </w:pPr>
      <w:r>
        <w:t xml:space="preserve">Any Hirer infringing any of these conditions may be refused any further use of the hall. </w:t>
      </w:r>
      <w:r>
        <w:br/>
        <w:t>Regular Users: In the unfortunate event that the conditions of hire are not followed and/or the hall is left insecure or in an unclean state, a verbal notice will be given. On a 2</w:t>
      </w:r>
      <w:r w:rsidRPr="00E90D0E">
        <w:rPr>
          <w:vertAlign w:val="superscript"/>
        </w:rPr>
        <w:t>nd</w:t>
      </w:r>
      <w:r>
        <w:t xml:space="preserve"> breach, a written notice will be given. Should there be a 3</w:t>
      </w:r>
      <w:r w:rsidRPr="00E90D0E">
        <w:rPr>
          <w:vertAlign w:val="superscript"/>
        </w:rPr>
        <w:t>rd</w:t>
      </w:r>
      <w:r>
        <w:t xml:space="preserve"> breach, the Hall Management Committee reserves the right to cancel the hire contract and any ongoing use with immediate effect. </w:t>
      </w:r>
    </w:p>
    <w:p w14:paraId="2FD03717" w14:textId="77777777" w:rsidR="00E90D0E" w:rsidRDefault="00E90D0E" w:rsidP="00E90D0E"/>
    <w:sectPr w:rsidR="00E90D0E" w:rsidSect="00E90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7274A"/>
    <w:multiLevelType w:val="hybridMultilevel"/>
    <w:tmpl w:val="54AA7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0E3B69"/>
    <w:multiLevelType w:val="hybridMultilevel"/>
    <w:tmpl w:val="52805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626305">
    <w:abstractNumId w:val="1"/>
  </w:num>
  <w:num w:numId="2" w16cid:durableId="206420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23"/>
    <w:rsid w:val="000404F9"/>
    <w:rsid w:val="000A5E5E"/>
    <w:rsid w:val="00371EA8"/>
    <w:rsid w:val="007E11D9"/>
    <w:rsid w:val="0086152F"/>
    <w:rsid w:val="00920705"/>
    <w:rsid w:val="00993D22"/>
    <w:rsid w:val="00E75523"/>
    <w:rsid w:val="00E9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3964CC"/>
  <w15:chartTrackingRefBased/>
  <w15:docId w15:val="{A060E83A-E987-0A4E-B332-3399C0E0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23"/>
  </w:style>
  <w:style w:type="paragraph" w:styleId="Heading1">
    <w:name w:val="heading 1"/>
    <w:basedOn w:val="Normal"/>
    <w:next w:val="Normal"/>
    <w:link w:val="Heading1Char"/>
    <w:uiPriority w:val="9"/>
    <w:qFormat/>
    <w:rsid w:val="00E75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23"/>
    <w:rPr>
      <w:rFonts w:eastAsiaTheme="majorEastAsia" w:cstheme="majorBidi"/>
      <w:color w:val="272727" w:themeColor="text1" w:themeTint="D8"/>
    </w:rPr>
  </w:style>
  <w:style w:type="paragraph" w:styleId="Title">
    <w:name w:val="Title"/>
    <w:basedOn w:val="Normal"/>
    <w:next w:val="Normal"/>
    <w:link w:val="TitleChar"/>
    <w:uiPriority w:val="10"/>
    <w:qFormat/>
    <w:rsid w:val="00E75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523"/>
    <w:rPr>
      <w:i/>
      <w:iCs/>
      <w:color w:val="404040" w:themeColor="text1" w:themeTint="BF"/>
    </w:rPr>
  </w:style>
  <w:style w:type="paragraph" w:styleId="ListParagraph">
    <w:name w:val="List Paragraph"/>
    <w:basedOn w:val="Normal"/>
    <w:uiPriority w:val="34"/>
    <w:qFormat/>
    <w:rsid w:val="00E75523"/>
    <w:pPr>
      <w:ind w:left="720"/>
      <w:contextualSpacing/>
    </w:pPr>
  </w:style>
  <w:style w:type="character" w:styleId="IntenseEmphasis">
    <w:name w:val="Intense Emphasis"/>
    <w:basedOn w:val="DefaultParagraphFont"/>
    <w:uiPriority w:val="21"/>
    <w:qFormat/>
    <w:rsid w:val="00E75523"/>
    <w:rPr>
      <w:i/>
      <w:iCs/>
      <w:color w:val="0F4761" w:themeColor="accent1" w:themeShade="BF"/>
    </w:rPr>
  </w:style>
  <w:style w:type="paragraph" w:styleId="IntenseQuote">
    <w:name w:val="Intense Quote"/>
    <w:basedOn w:val="Normal"/>
    <w:next w:val="Normal"/>
    <w:link w:val="IntenseQuoteChar"/>
    <w:uiPriority w:val="30"/>
    <w:qFormat/>
    <w:rsid w:val="00E7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523"/>
    <w:rPr>
      <w:i/>
      <w:iCs/>
      <w:color w:val="0F4761" w:themeColor="accent1" w:themeShade="BF"/>
    </w:rPr>
  </w:style>
  <w:style w:type="character" w:styleId="IntenseReference">
    <w:name w:val="Intense Reference"/>
    <w:basedOn w:val="DefaultParagraphFont"/>
    <w:uiPriority w:val="32"/>
    <w:qFormat/>
    <w:rsid w:val="00E75523"/>
    <w:rPr>
      <w:b/>
      <w:bCs/>
      <w:smallCaps/>
      <w:color w:val="0F4761" w:themeColor="accent1" w:themeShade="BF"/>
      <w:spacing w:val="5"/>
    </w:rPr>
  </w:style>
  <w:style w:type="character" w:styleId="Hyperlink">
    <w:name w:val="Hyperlink"/>
    <w:basedOn w:val="DefaultParagraphFont"/>
    <w:uiPriority w:val="99"/>
    <w:unhideWhenUsed/>
    <w:rsid w:val="00E75523"/>
    <w:rPr>
      <w:color w:val="467886" w:themeColor="hyperlink"/>
      <w:u w:val="single"/>
    </w:rPr>
  </w:style>
  <w:style w:type="character" w:styleId="UnresolvedMention">
    <w:name w:val="Unresolved Mention"/>
    <w:basedOn w:val="DefaultParagraphFont"/>
    <w:uiPriority w:val="99"/>
    <w:semiHidden/>
    <w:unhideWhenUsed/>
    <w:rsid w:val="00E7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ues@laverstockford-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558</Words>
  <Characters>2787</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Castle</dc:creator>
  <cp:keywords/>
  <dc:description/>
  <cp:lastModifiedBy>Eloise Castle</cp:lastModifiedBy>
  <cp:revision>1</cp:revision>
  <dcterms:created xsi:type="dcterms:W3CDTF">2026-01-29T14:12:00Z</dcterms:created>
  <dcterms:modified xsi:type="dcterms:W3CDTF">2026-01-29T14:27:00Z</dcterms:modified>
</cp:coreProperties>
</file>