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77E4BF" w14:textId="7A23E8F0" w:rsidR="00B84BAF" w:rsidRPr="00B84BAF" w:rsidRDefault="00B84BAF" w:rsidP="00B84BAF">
      <w:pPr>
        <w:widowControl w:val="0"/>
        <w:shd w:val="clear" w:color="auto" w:fill="FFFFFF"/>
        <w:autoSpaceDE w:val="0"/>
        <w:autoSpaceDN w:val="0"/>
        <w:spacing w:after="150" w:line="240" w:lineRule="auto"/>
        <w:jc w:val="center"/>
        <w:rPr>
          <w:rFonts w:ascii="Arial" w:eastAsia="Times New Roman" w:hAnsi="Arial" w:cs="Arial"/>
          <w:b/>
          <w:bCs/>
          <w:color w:val="4472C4"/>
          <w:sz w:val="40"/>
          <w:szCs w:val="40"/>
          <w:lang w:eastAsia="en-GB" w:bidi="en-GB"/>
        </w:rPr>
      </w:pPr>
      <w:r w:rsidRPr="00B84BAF">
        <w:rPr>
          <w:rFonts w:ascii="Arial" w:eastAsia="Times New Roman" w:hAnsi="Arial" w:cs="Arial"/>
          <w:b/>
          <w:bCs/>
          <w:color w:val="4472C4"/>
          <w:sz w:val="40"/>
          <w:szCs w:val="40"/>
          <w:lang w:eastAsia="en-GB" w:bidi="en-GB"/>
        </w:rPr>
        <w:t xml:space="preserve">Colne Village Hall </w:t>
      </w:r>
      <w:r>
        <w:rPr>
          <w:rFonts w:ascii="Arial" w:eastAsia="Times New Roman" w:hAnsi="Arial" w:cs="Arial"/>
          <w:b/>
          <w:bCs/>
          <w:color w:val="4472C4"/>
          <w:sz w:val="40"/>
          <w:szCs w:val="40"/>
          <w:lang w:eastAsia="en-GB" w:bidi="en-GB"/>
        </w:rPr>
        <w:t>Health and Safety</w:t>
      </w:r>
      <w:r w:rsidRPr="00B84BAF">
        <w:rPr>
          <w:rFonts w:ascii="Arial" w:eastAsia="Times New Roman" w:hAnsi="Arial" w:cs="Arial"/>
          <w:b/>
          <w:bCs/>
          <w:color w:val="4472C4"/>
          <w:sz w:val="40"/>
          <w:szCs w:val="40"/>
          <w:lang w:eastAsia="en-GB" w:bidi="en-GB"/>
        </w:rPr>
        <w:t xml:space="preserve"> Policy</w:t>
      </w:r>
    </w:p>
    <w:p w14:paraId="4B8F370C" w14:textId="77777777" w:rsidR="00B84BAF" w:rsidRPr="00B84BAF" w:rsidRDefault="00B84BAF" w:rsidP="00B84BAF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b/>
          <w:bCs/>
          <w:sz w:val="28"/>
          <w:szCs w:val="28"/>
          <w:u w:color="000000"/>
          <w:lang w:eastAsia="en-GB"/>
        </w:rPr>
      </w:pPr>
      <w:r w:rsidRPr="00B84BAF">
        <w:rPr>
          <w:rFonts w:ascii="Arial" w:eastAsia="Times New Roman" w:hAnsi="Arial" w:cs="Arial"/>
          <w:noProof/>
          <w:color w:val="001D35"/>
          <w:sz w:val="27"/>
          <w:szCs w:val="27"/>
          <w:lang w:eastAsia="en-GB" w:bidi="en-GB"/>
        </w:rPr>
        <w:drawing>
          <wp:inline distT="0" distB="0" distL="0" distR="0" wp14:anchorId="503FA206" wp14:editId="343791C7">
            <wp:extent cx="1998980" cy="1308100"/>
            <wp:effectExtent l="0" t="0" r="1270" b="6350"/>
            <wp:docPr id="395909347" name="Picture 1" descr="A building with a parking lo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5909347" name="Picture 1" descr="A building with a parking lot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684" cy="1317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1926CC" w14:textId="77777777" w:rsidR="00C0322C" w:rsidRDefault="00C0322C" w:rsidP="00A259B0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147EE3B" w14:textId="776066EF" w:rsidR="00B84BAF" w:rsidRPr="00B84BAF" w:rsidRDefault="00B84BAF" w:rsidP="00B84BAF">
      <w:pPr>
        <w:widowControl w:val="0"/>
        <w:shd w:val="clear" w:color="auto" w:fill="FFFFFF"/>
        <w:autoSpaceDE w:val="0"/>
        <w:autoSpaceDN w:val="0"/>
        <w:spacing w:after="150" w:line="240" w:lineRule="auto"/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</w:pPr>
      <w:proofErr w:type="gramStart"/>
      <w:r w:rsidRPr="00B84BAF"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  <w:t>Author :</w:t>
      </w:r>
      <w:proofErr w:type="gramEnd"/>
      <w:r w:rsidRPr="00B84BAF"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  <w:t xml:space="preserve"> </w:t>
      </w:r>
      <w:r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  <w:t xml:space="preserve">David Parsons                          </w:t>
      </w:r>
      <w:r w:rsidRPr="00B84BAF"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  <w:tab/>
      </w:r>
      <w:r w:rsidRPr="00B84BAF">
        <w:rPr>
          <w:rFonts w:ascii="Arial" w:eastAsia="Times New Roman" w:hAnsi="Arial" w:cs="Arial"/>
          <w:b/>
          <w:bCs/>
          <w:color w:val="4472C4"/>
          <w:sz w:val="24"/>
          <w:szCs w:val="24"/>
          <w:lang w:eastAsia="en-GB" w:bidi="en-GB"/>
        </w:rPr>
        <w:tab/>
        <w:t>Charity Number: 278191</w:t>
      </w:r>
    </w:p>
    <w:p w14:paraId="3AAE6341" w14:textId="77777777" w:rsidR="00BF5811" w:rsidRDefault="00BF5811" w:rsidP="007F3E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4F22908D" w14:textId="09D36F35" w:rsidR="007F3E06" w:rsidRPr="00E52DB7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8"/>
          <w:szCs w:val="28"/>
        </w:rPr>
      </w:pPr>
      <w:r w:rsidRPr="00E52DB7">
        <w:rPr>
          <w:rFonts w:cs="Times New Roman"/>
          <w:b/>
          <w:bCs/>
          <w:color w:val="000000"/>
          <w:sz w:val="28"/>
          <w:szCs w:val="28"/>
        </w:rPr>
        <w:t xml:space="preserve">Introduction </w:t>
      </w:r>
    </w:p>
    <w:p w14:paraId="7C104630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1719699F" w14:textId="71330D7B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  <w:r w:rsidRPr="007F3E06">
        <w:rPr>
          <w:rFonts w:cs="Times New Roman"/>
          <w:color w:val="000000"/>
        </w:rPr>
        <w:t xml:space="preserve">This policy sets out the general principles and approach that the </w:t>
      </w:r>
      <w:r w:rsidR="00F56534">
        <w:rPr>
          <w:rFonts w:cs="Times New Roman"/>
          <w:color w:val="000000"/>
        </w:rPr>
        <w:t xml:space="preserve">Colne </w:t>
      </w:r>
      <w:r w:rsidR="00B84BAF">
        <w:rPr>
          <w:rFonts w:cs="Times New Roman"/>
          <w:color w:val="000000"/>
        </w:rPr>
        <w:t>Village</w:t>
      </w:r>
      <w:r w:rsidR="00F56534">
        <w:rPr>
          <w:rFonts w:cs="Times New Roman"/>
          <w:color w:val="000000"/>
        </w:rPr>
        <w:t xml:space="preserve"> Hall Management Committee</w:t>
      </w:r>
      <w:r w:rsidRPr="007F3E06">
        <w:rPr>
          <w:rFonts w:cs="Times New Roman"/>
          <w:color w:val="000000"/>
        </w:rPr>
        <w:t xml:space="preserve"> will follow in respect of Health and Safety legislation for </w:t>
      </w:r>
      <w:r w:rsidR="00F56534">
        <w:rPr>
          <w:rFonts w:cs="Times New Roman"/>
          <w:color w:val="000000"/>
        </w:rPr>
        <w:t xml:space="preserve">the </w:t>
      </w:r>
      <w:r w:rsidRPr="007F3E06">
        <w:rPr>
          <w:rFonts w:cs="Times New Roman"/>
          <w:color w:val="000000"/>
        </w:rPr>
        <w:t>premises and activities for which the</w:t>
      </w:r>
      <w:r w:rsidR="00F56534">
        <w:rPr>
          <w:rFonts w:cs="Times New Roman"/>
          <w:color w:val="000000"/>
        </w:rPr>
        <w:t>y are</w:t>
      </w:r>
      <w:r w:rsidRPr="007F3E06">
        <w:rPr>
          <w:rFonts w:cs="Times New Roman"/>
          <w:color w:val="000000"/>
        </w:rPr>
        <w:t xml:space="preserve"> responsible. </w:t>
      </w:r>
    </w:p>
    <w:p w14:paraId="44F5B59B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</w:rPr>
      </w:pPr>
    </w:p>
    <w:p w14:paraId="2144C1AB" w14:textId="153B545E" w:rsidR="00A259B0" w:rsidRPr="007F3E06" w:rsidRDefault="007F3E06" w:rsidP="007F3E06">
      <w:pPr>
        <w:pStyle w:val="Default"/>
        <w:rPr>
          <w:rFonts w:asciiTheme="minorHAnsi" w:hAnsiTheme="minorHAnsi" w:cs="Times New Roman"/>
          <w:sz w:val="22"/>
          <w:szCs w:val="22"/>
        </w:rPr>
      </w:pPr>
      <w:r w:rsidRPr="007F3E06">
        <w:rPr>
          <w:rFonts w:asciiTheme="minorHAnsi" w:hAnsiTheme="minorHAnsi" w:cs="Times New Roman"/>
          <w:sz w:val="22"/>
          <w:szCs w:val="22"/>
        </w:rPr>
        <w:t xml:space="preserve">It is the responsibility of all </w:t>
      </w:r>
      <w:r w:rsidR="00F56534">
        <w:rPr>
          <w:rFonts w:asciiTheme="minorHAnsi" w:hAnsiTheme="minorHAnsi" w:cs="Times New Roman"/>
          <w:sz w:val="22"/>
          <w:szCs w:val="22"/>
        </w:rPr>
        <w:t>the committee and hall users</w:t>
      </w:r>
      <w:r w:rsidRPr="007F3E06">
        <w:rPr>
          <w:rFonts w:asciiTheme="minorHAnsi" w:hAnsiTheme="minorHAnsi" w:cs="Times New Roman"/>
          <w:sz w:val="22"/>
          <w:szCs w:val="22"/>
        </w:rPr>
        <w:t xml:space="preserve"> to be aware of the following policy statements on Health and Safety and of the organisational arrangements made to implement these policies.</w:t>
      </w:r>
    </w:p>
    <w:p w14:paraId="65C68619" w14:textId="77777777" w:rsidR="007F3E06" w:rsidRPr="007F3E06" w:rsidRDefault="007F3E06" w:rsidP="007F3E06">
      <w:pPr>
        <w:pStyle w:val="Default"/>
        <w:rPr>
          <w:rFonts w:asciiTheme="minorHAnsi" w:hAnsiTheme="minorHAnsi" w:cs="Times New Roman"/>
          <w:sz w:val="22"/>
          <w:szCs w:val="22"/>
        </w:rPr>
      </w:pPr>
    </w:p>
    <w:p w14:paraId="5FDBA09F" w14:textId="6E443117" w:rsidR="007F3E06" w:rsidRPr="00417684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b/>
          <w:bCs/>
          <w:color w:val="000000"/>
          <w:sz w:val="24"/>
          <w:szCs w:val="24"/>
        </w:rPr>
      </w:pPr>
      <w:r w:rsidRPr="00417684">
        <w:rPr>
          <w:rFonts w:cs="Times New Roman"/>
          <w:color w:val="000000"/>
          <w:sz w:val="24"/>
          <w:szCs w:val="24"/>
        </w:rPr>
        <w:t xml:space="preserve"> </w:t>
      </w:r>
      <w:r w:rsidRPr="00417684">
        <w:rPr>
          <w:rFonts w:cs="Times New Roman"/>
          <w:b/>
          <w:bCs/>
          <w:color w:val="000000"/>
          <w:sz w:val="24"/>
          <w:szCs w:val="24"/>
        </w:rPr>
        <w:t xml:space="preserve">The </w:t>
      </w:r>
      <w:r w:rsidR="00B84BAF">
        <w:rPr>
          <w:rFonts w:cs="Times New Roman"/>
          <w:b/>
          <w:bCs/>
          <w:color w:val="000000"/>
          <w:sz w:val="24"/>
          <w:szCs w:val="24"/>
        </w:rPr>
        <w:t>Village</w:t>
      </w:r>
      <w:r w:rsidR="00F56534">
        <w:rPr>
          <w:rFonts w:cs="Times New Roman"/>
          <w:b/>
          <w:bCs/>
          <w:color w:val="000000"/>
          <w:sz w:val="24"/>
          <w:szCs w:val="24"/>
        </w:rPr>
        <w:t xml:space="preserve"> Hall </w:t>
      </w:r>
      <w:r w:rsidRPr="00417684">
        <w:rPr>
          <w:rFonts w:cs="Times New Roman"/>
          <w:b/>
          <w:bCs/>
          <w:color w:val="000000"/>
          <w:sz w:val="24"/>
          <w:szCs w:val="24"/>
        </w:rPr>
        <w:t xml:space="preserve">Safety </w:t>
      </w:r>
      <w:proofErr w:type="gramStart"/>
      <w:r w:rsidRPr="00417684">
        <w:rPr>
          <w:rFonts w:cs="Times New Roman"/>
          <w:b/>
          <w:bCs/>
          <w:color w:val="000000"/>
          <w:sz w:val="24"/>
          <w:szCs w:val="24"/>
        </w:rPr>
        <w:t>policy</w:t>
      </w:r>
      <w:proofErr w:type="gramEnd"/>
      <w:r w:rsidRPr="00417684">
        <w:rPr>
          <w:rFonts w:cs="Times New Roman"/>
          <w:b/>
          <w:bCs/>
          <w:color w:val="000000"/>
          <w:sz w:val="24"/>
          <w:szCs w:val="24"/>
        </w:rPr>
        <w:t xml:space="preserve"> Statement.</w:t>
      </w:r>
    </w:p>
    <w:p w14:paraId="07ADE0C9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14:paraId="34953D83" w14:textId="5B99C473" w:rsidR="007F3E06" w:rsidRPr="007F3E06" w:rsidRDefault="00F56534" w:rsidP="007F3E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>
        <w:rPr>
          <w:rFonts w:cs="Times New Roman"/>
          <w:color w:val="000000"/>
        </w:rPr>
        <w:t>C</w:t>
      </w:r>
      <w:r w:rsidR="00B84BAF">
        <w:rPr>
          <w:rFonts w:cs="Times New Roman"/>
          <w:color w:val="000000"/>
        </w:rPr>
        <w:t>V</w:t>
      </w:r>
      <w:r>
        <w:rPr>
          <w:rFonts w:cs="Times New Roman"/>
          <w:color w:val="000000"/>
        </w:rPr>
        <w:t>HMC</w:t>
      </w:r>
      <w:r w:rsidR="007F3E06" w:rsidRPr="007F3E06">
        <w:rPr>
          <w:rFonts w:cs="Times New Roman"/>
          <w:color w:val="000000"/>
        </w:rPr>
        <w:t xml:space="preserve">, in accordance with the requirements of </w:t>
      </w:r>
      <w:r w:rsidR="007F3E06" w:rsidRPr="007F3E06">
        <w:rPr>
          <w:rFonts w:cs="Times New Roman"/>
          <w:i/>
          <w:iCs/>
          <w:color w:val="000000"/>
        </w:rPr>
        <w:t>The Health and Safety at Work Act (1974</w:t>
      </w:r>
      <w:r w:rsidR="007F3E06" w:rsidRPr="007F3E06">
        <w:rPr>
          <w:rFonts w:cs="Times New Roman"/>
          <w:color w:val="000000"/>
        </w:rPr>
        <w:t xml:space="preserve">), and </w:t>
      </w:r>
      <w:r w:rsidR="007F3E06" w:rsidRPr="007F3E06">
        <w:rPr>
          <w:rFonts w:cs="Times New Roman"/>
          <w:i/>
          <w:iCs/>
          <w:color w:val="000000"/>
        </w:rPr>
        <w:t>The Management of Health and Safety at Work Regulations (1998)</w:t>
      </w:r>
      <w:r w:rsidR="007F3E06" w:rsidRPr="007F3E06">
        <w:rPr>
          <w:rFonts w:cs="Times New Roman"/>
          <w:color w:val="000000"/>
        </w:rPr>
        <w:t>, accepts its duty to provide and maintain safe and healthy working conditions for all its employees</w:t>
      </w:r>
      <w:r>
        <w:rPr>
          <w:rFonts w:cs="Times New Roman"/>
          <w:color w:val="000000"/>
        </w:rPr>
        <w:t>, volunteers and hall users</w:t>
      </w:r>
      <w:r w:rsidR="007F3E06" w:rsidRPr="007F3E06">
        <w:rPr>
          <w:rFonts w:cs="Times New Roman"/>
          <w:color w:val="000000"/>
        </w:rPr>
        <w:t xml:space="preserve">. It also accepts its duty of </w:t>
      </w:r>
      <w:r w:rsidR="007F3E06" w:rsidRPr="007F3E06">
        <w:rPr>
          <w:rFonts w:cs="Times New Roman"/>
        </w:rPr>
        <w:t xml:space="preserve">care to other persons such as contractors who work on behalf of the </w:t>
      </w:r>
      <w:r>
        <w:rPr>
          <w:rFonts w:cs="Times New Roman"/>
        </w:rPr>
        <w:t>Committee</w:t>
      </w:r>
      <w:r w:rsidR="007F3E06" w:rsidRPr="007F3E06">
        <w:t>.</w:t>
      </w:r>
    </w:p>
    <w:p w14:paraId="5C6590CC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3F70C384" w14:textId="1DEBF28A" w:rsidR="007F3E06" w:rsidRPr="007F3E06" w:rsidRDefault="007F3E06" w:rsidP="007F3E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7F3E06">
        <w:rPr>
          <w:rFonts w:cs="Calibri"/>
          <w:color w:val="000000"/>
        </w:rPr>
        <w:t xml:space="preserve">The </w:t>
      </w:r>
      <w:r w:rsidR="00F56534">
        <w:rPr>
          <w:rFonts w:cs="Calibri"/>
          <w:color w:val="000000"/>
        </w:rPr>
        <w:t>C</w:t>
      </w:r>
      <w:r w:rsidR="00B84BAF">
        <w:rPr>
          <w:rFonts w:cs="Calibri"/>
          <w:color w:val="000000"/>
        </w:rPr>
        <w:t>V</w:t>
      </w:r>
      <w:r w:rsidR="00F56534">
        <w:rPr>
          <w:rFonts w:cs="Calibri"/>
          <w:color w:val="000000"/>
        </w:rPr>
        <w:t>HMC</w:t>
      </w:r>
      <w:r w:rsidRPr="007F3E06">
        <w:rPr>
          <w:rFonts w:cs="Calibri"/>
          <w:color w:val="000000"/>
        </w:rPr>
        <w:t xml:space="preserve"> will take all reasonable steps to ensure that it complies with the law on</w:t>
      </w:r>
      <w:r w:rsidR="000E34C2">
        <w:rPr>
          <w:rFonts w:cs="Calibri"/>
          <w:color w:val="000000"/>
        </w:rPr>
        <w:t xml:space="preserve">; </w:t>
      </w:r>
      <w:r w:rsidR="000E34C2" w:rsidRPr="007F3E06">
        <w:rPr>
          <w:rFonts w:cs="Calibri"/>
          <w:color w:val="000000"/>
        </w:rPr>
        <w:t>Health</w:t>
      </w:r>
      <w:r w:rsidRPr="007F3E06">
        <w:rPr>
          <w:rFonts w:cs="Calibri"/>
          <w:color w:val="000000"/>
        </w:rPr>
        <w:t>, Safety</w:t>
      </w:r>
      <w:r w:rsidR="000E34C2">
        <w:rPr>
          <w:rFonts w:cs="Calibri"/>
          <w:color w:val="000000"/>
        </w:rPr>
        <w:t>,</w:t>
      </w:r>
      <w:r w:rsidRPr="007F3E06">
        <w:rPr>
          <w:rFonts w:cs="Calibri"/>
          <w:color w:val="000000"/>
        </w:rPr>
        <w:t xml:space="preserve"> Welfare and any relevant Regulations, </w:t>
      </w:r>
      <w:r w:rsidR="000E34C2" w:rsidRPr="00BF5811">
        <w:rPr>
          <w:rFonts w:cs="Calibri"/>
        </w:rPr>
        <w:t>follow</w:t>
      </w:r>
      <w:r w:rsidR="000E34C2">
        <w:rPr>
          <w:rFonts w:cs="Calibri"/>
          <w:color w:val="000000"/>
        </w:rPr>
        <w:t xml:space="preserve"> </w:t>
      </w:r>
      <w:r w:rsidR="00BF5811">
        <w:rPr>
          <w:rFonts w:cs="Calibri"/>
          <w:color w:val="000000"/>
        </w:rPr>
        <w:t>a</w:t>
      </w:r>
      <w:r w:rsidRPr="007F3E06">
        <w:rPr>
          <w:rFonts w:cs="Calibri"/>
          <w:color w:val="000000"/>
        </w:rPr>
        <w:t>pproved Codes of Practice and Guidance. It will provide the resources to ensure the safety of its employees and others affected by its work.</w:t>
      </w:r>
    </w:p>
    <w:p w14:paraId="64097DE3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cs="Calibri"/>
          <w:color w:val="000000"/>
          <w:sz w:val="24"/>
          <w:szCs w:val="24"/>
        </w:rPr>
      </w:pPr>
    </w:p>
    <w:p w14:paraId="5B2F4C9F" w14:textId="2D721959" w:rsidR="007F3E06" w:rsidRPr="007F3E06" w:rsidRDefault="007F3E06" w:rsidP="007F3E06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="Times New Roman"/>
          <w:sz w:val="32"/>
          <w:szCs w:val="32"/>
        </w:rPr>
      </w:pPr>
      <w:r w:rsidRPr="007F3E06">
        <w:rPr>
          <w:rFonts w:cs="Calibri"/>
          <w:b/>
          <w:bCs/>
          <w:color w:val="000000"/>
        </w:rPr>
        <w:t xml:space="preserve">The </w:t>
      </w:r>
      <w:r w:rsidR="00F56534">
        <w:rPr>
          <w:rFonts w:cs="Calibri"/>
          <w:b/>
          <w:bCs/>
          <w:color w:val="000000"/>
        </w:rPr>
        <w:t>C</w:t>
      </w:r>
      <w:r w:rsidR="00B84BAF">
        <w:rPr>
          <w:rFonts w:cs="Calibri"/>
          <w:b/>
          <w:bCs/>
          <w:color w:val="000000"/>
        </w:rPr>
        <w:t>V</w:t>
      </w:r>
      <w:r w:rsidR="00F56534">
        <w:rPr>
          <w:rFonts w:cs="Calibri"/>
          <w:b/>
          <w:bCs/>
          <w:color w:val="000000"/>
        </w:rPr>
        <w:t>HMC</w:t>
      </w:r>
      <w:r w:rsidRPr="007F3E06">
        <w:rPr>
          <w:rFonts w:cs="Calibri"/>
          <w:b/>
          <w:bCs/>
          <w:color w:val="000000"/>
        </w:rPr>
        <w:t xml:space="preserve"> will take all reasonable steps to ensure:</w:t>
      </w:r>
    </w:p>
    <w:p w14:paraId="409B63D3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4517D5B" w14:textId="77777777" w:rsidR="007F3E06" w:rsidRPr="007F3E06" w:rsidRDefault="007F3E06" w:rsidP="00417684">
      <w:pPr>
        <w:pStyle w:val="ListParagraph"/>
        <w:numPr>
          <w:ilvl w:val="0"/>
          <w:numId w:val="4"/>
        </w:numPr>
        <w:spacing w:after="0" w:line="240" w:lineRule="auto"/>
        <w:rPr>
          <w:rFonts w:cs="Times New Roman"/>
        </w:rPr>
      </w:pPr>
      <w:r w:rsidRPr="007F3E06">
        <w:rPr>
          <w:rFonts w:ascii="Calibri" w:hAnsi="Calibri" w:cs="Calibri"/>
          <w:color w:val="000000"/>
        </w:rPr>
        <w:t>That information, instruction, training, supervision, equipment and facilities necessary to achieve a safe working environment for employees, members of the public, contractors and volunteers are provided.</w:t>
      </w:r>
    </w:p>
    <w:p w14:paraId="6542CE85" w14:textId="77777777" w:rsidR="007F3E06" w:rsidRPr="007F3E06" w:rsidRDefault="007F3E06" w:rsidP="007F3E0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4EF9A293" w14:textId="77777777" w:rsidR="00537944" w:rsidRPr="00537944" w:rsidRDefault="007F3E06" w:rsidP="00D47ED0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1418" w:hanging="338"/>
        <w:rPr>
          <w:rFonts w:ascii="Calibri" w:hAnsi="Calibri" w:cs="Calibri"/>
          <w:color w:val="000000"/>
          <w:sz w:val="24"/>
          <w:szCs w:val="24"/>
        </w:rPr>
      </w:pPr>
      <w:r w:rsidRPr="00537944">
        <w:rPr>
          <w:rFonts w:ascii="Calibri" w:hAnsi="Calibri" w:cs="Calibri"/>
          <w:color w:val="000000"/>
        </w:rPr>
        <w:t xml:space="preserve">That its work, in all its forms, is done in ways so that members of the public are </w:t>
      </w:r>
      <w:r w:rsidR="00D435E3" w:rsidRPr="00537944">
        <w:rPr>
          <w:rFonts w:ascii="Calibri" w:hAnsi="Calibri" w:cs="Calibri"/>
          <w:color w:val="000000"/>
        </w:rPr>
        <w:t xml:space="preserve">not </w:t>
      </w:r>
      <w:r w:rsidR="00D435E3">
        <w:rPr>
          <w:rFonts w:ascii="Calibri" w:hAnsi="Calibri" w:cs="Calibri"/>
          <w:color w:val="000000"/>
        </w:rPr>
        <w:t>put</w:t>
      </w:r>
      <w:r w:rsidRPr="00537944">
        <w:rPr>
          <w:rFonts w:ascii="Calibri" w:hAnsi="Calibri" w:cs="Calibri"/>
          <w:color w:val="000000"/>
        </w:rPr>
        <w:t xml:space="preserve"> at risk.</w:t>
      </w:r>
    </w:p>
    <w:p w14:paraId="59DECE92" w14:textId="77777777" w:rsidR="00537944" w:rsidRPr="00537944" w:rsidRDefault="00537944" w:rsidP="00537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53A7A9D4" w14:textId="77777777" w:rsidR="00537944" w:rsidRPr="00537944" w:rsidRDefault="00537944" w:rsidP="005379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37944">
        <w:rPr>
          <w:rFonts w:ascii="Calibri" w:hAnsi="Calibri" w:cs="Calibri"/>
          <w:color w:val="000000"/>
        </w:rPr>
        <w:t>That this policy is brought to the attention of all employees, members of the public, contractors, volunteers and Councillors and is reviewed annually.</w:t>
      </w:r>
    </w:p>
    <w:p w14:paraId="622B0E58" w14:textId="77777777" w:rsidR="00537944" w:rsidRPr="00537944" w:rsidRDefault="00537944" w:rsidP="0053794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</w:p>
    <w:p w14:paraId="28D22820" w14:textId="764AF25D" w:rsidR="00537944" w:rsidRPr="00537944" w:rsidRDefault="00417684" w:rsidP="0053794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sz w:val="24"/>
          <w:szCs w:val="24"/>
        </w:rPr>
      </w:pPr>
      <w:r w:rsidRPr="00537944">
        <w:rPr>
          <w:rFonts w:ascii="Calibri" w:hAnsi="Calibri" w:cs="Calibri"/>
          <w:color w:val="000000"/>
        </w:rPr>
        <w:t>That,</w:t>
      </w:r>
      <w:r w:rsidR="00537944" w:rsidRPr="00537944">
        <w:rPr>
          <w:rFonts w:ascii="Calibri" w:hAnsi="Calibri" w:cs="Calibri"/>
          <w:color w:val="000000"/>
        </w:rPr>
        <w:t xml:space="preserve"> when necessary, there is consultation and negotiation with employees on health, safety and welfare at work to ensure continuing improvement.</w:t>
      </w:r>
    </w:p>
    <w:p w14:paraId="24D55927" w14:textId="3D44BF55" w:rsidR="00537944" w:rsidRPr="00537944" w:rsidRDefault="00537944" w:rsidP="00537944">
      <w:pPr>
        <w:pStyle w:val="ListParagraph"/>
        <w:ind w:left="851"/>
        <w:rPr>
          <w:rFonts w:ascii="Calibri" w:hAnsi="Calibri" w:cs="Calibri"/>
          <w:color w:val="000000"/>
          <w:sz w:val="24"/>
          <w:szCs w:val="24"/>
        </w:rPr>
      </w:pPr>
      <w:r>
        <w:t xml:space="preserve">                                       </w:t>
      </w:r>
    </w:p>
    <w:p w14:paraId="27C9F1A7" w14:textId="14364BF3" w:rsidR="00537944" w:rsidRPr="003428CD" w:rsidRDefault="00537944" w:rsidP="00417684">
      <w:pPr>
        <w:pStyle w:val="ListParagraph"/>
        <w:numPr>
          <w:ilvl w:val="0"/>
          <w:numId w:val="7"/>
        </w:numPr>
        <w:spacing w:line="240" w:lineRule="auto"/>
        <w:ind w:left="851" w:hanging="425"/>
        <w:rPr>
          <w:rFonts w:ascii="Calibri" w:hAnsi="Calibri" w:cs="Calibri"/>
          <w:color w:val="000000"/>
          <w:sz w:val="24"/>
          <w:szCs w:val="24"/>
        </w:rPr>
      </w:pPr>
      <w:r>
        <w:t xml:space="preserve">The </w:t>
      </w:r>
      <w:r w:rsidR="00F56534">
        <w:t>Secretary</w:t>
      </w:r>
      <w:r>
        <w:t xml:space="preserve"> shall keep copies of all risk assessments, method statements and Health and Safety documents, in labelled Health and Safety files.</w:t>
      </w:r>
    </w:p>
    <w:p w14:paraId="09486E43" w14:textId="77777777" w:rsidR="003428CD" w:rsidRPr="003428CD" w:rsidRDefault="003428CD" w:rsidP="003428CD">
      <w:pPr>
        <w:pStyle w:val="ListParagraph"/>
        <w:rPr>
          <w:rFonts w:ascii="Calibri" w:hAnsi="Calibri" w:cs="Calibri"/>
          <w:color w:val="000000"/>
          <w:sz w:val="24"/>
          <w:szCs w:val="24"/>
        </w:rPr>
      </w:pPr>
    </w:p>
    <w:p w14:paraId="3ABAA49B" w14:textId="114601EA" w:rsidR="003428CD" w:rsidRPr="003428CD" w:rsidRDefault="003428CD" w:rsidP="00417684">
      <w:pPr>
        <w:pStyle w:val="ListParagraph"/>
        <w:numPr>
          <w:ilvl w:val="0"/>
          <w:numId w:val="7"/>
        </w:numPr>
        <w:spacing w:line="240" w:lineRule="auto"/>
        <w:ind w:left="851" w:hanging="425"/>
        <w:rPr>
          <w:rFonts w:ascii="Calibri" w:hAnsi="Calibri" w:cs="Calibri"/>
          <w:color w:val="000000"/>
          <w:sz w:val="24"/>
          <w:szCs w:val="24"/>
        </w:rPr>
      </w:pPr>
      <w:r>
        <w:lastRenderedPageBreak/>
        <w:t xml:space="preserve">All </w:t>
      </w:r>
      <w:r w:rsidR="00F56534">
        <w:t>hall users,</w:t>
      </w:r>
      <w:r>
        <w:t xml:space="preserve"> employees/contractors and volunteers have a duty to take reasonable care for their own health and safety and that of any persons who may be affected by their acts or omissions.</w:t>
      </w:r>
    </w:p>
    <w:p w14:paraId="2549A4DA" w14:textId="77777777" w:rsidR="003428CD" w:rsidRPr="003428CD" w:rsidRDefault="003428CD" w:rsidP="003428CD">
      <w:pPr>
        <w:pStyle w:val="ListParagraph"/>
        <w:rPr>
          <w:rFonts w:ascii="Calibri" w:hAnsi="Calibri" w:cs="Calibri"/>
          <w:color w:val="000000"/>
          <w:sz w:val="24"/>
          <w:szCs w:val="24"/>
        </w:rPr>
      </w:pPr>
    </w:p>
    <w:p w14:paraId="1546112B" w14:textId="1C20DB1F" w:rsidR="003428CD" w:rsidRPr="00417684" w:rsidRDefault="00BD5AB1" w:rsidP="00BD5AB1">
      <w:pPr>
        <w:pStyle w:val="ListParagraph"/>
        <w:numPr>
          <w:ilvl w:val="0"/>
          <w:numId w:val="7"/>
        </w:numPr>
        <w:ind w:left="851" w:hanging="425"/>
        <w:rPr>
          <w:rFonts w:ascii="Calibri" w:hAnsi="Calibri" w:cs="Calibri"/>
          <w:b/>
          <w:color w:val="000000"/>
          <w:sz w:val="24"/>
          <w:szCs w:val="24"/>
        </w:rPr>
      </w:pPr>
      <w:r w:rsidRPr="00417684">
        <w:rPr>
          <w:rFonts w:ascii="Calibri" w:hAnsi="Calibri" w:cs="Calibri"/>
          <w:b/>
          <w:color w:val="000000"/>
          <w:sz w:val="24"/>
          <w:szCs w:val="24"/>
        </w:rPr>
        <w:t xml:space="preserve">General Arrangements </w:t>
      </w:r>
    </w:p>
    <w:p w14:paraId="3C0D6D85" w14:textId="77777777" w:rsidR="00BD5AB1" w:rsidRPr="00417684" w:rsidRDefault="00BD5AB1" w:rsidP="00BD5AB1">
      <w:pPr>
        <w:pStyle w:val="ListParagraph"/>
        <w:rPr>
          <w:rFonts w:ascii="Calibri" w:hAnsi="Calibri" w:cs="Calibri"/>
          <w:b/>
          <w:color w:val="000000"/>
          <w:sz w:val="24"/>
          <w:szCs w:val="24"/>
        </w:rPr>
      </w:pPr>
    </w:p>
    <w:p w14:paraId="3838DB7C" w14:textId="406A2671" w:rsidR="00BD5AB1" w:rsidRPr="00F56534" w:rsidRDefault="00BD5AB1" w:rsidP="00417684">
      <w:pPr>
        <w:pStyle w:val="ListParagraph"/>
        <w:numPr>
          <w:ilvl w:val="0"/>
          <w:numId w:val="11"/>
        </w:numPr>
        <w:tabs>
          <w:tab w:val="left" w:pos="1418"/>
        </w:tabs>
        <w:spacing w:line="240" w:lineRule="auto"/>
        <w:ind w:left="1418" w:hanging="284"/>
        <w:rPr>
          <w:rFonts w:ascii="Calibri" w:hAnsi="Calibri" w:cs="Calibri"/>
          <w:color w:val="000000"/>
        </w:rPr>
      </w:pPr>
      <w:r w:rsidRPr="00F56534">
        <w:rPr>
          <w:rFonts w:ascii="Calibri" w:hAnsi="Calibri" w:cs="Calibri"/>
          <w:color w:val="000000"/>
        </w:rPr>
        <w:t xml:space="preserve">Any accidents, injuries or dangerous occurrences must be recorded in the   </w:t>
      </w:r>
      <w:r w:rsidR="00D47ED0" w:rsidRPr="00F56534">
        <w:rPr>
          <w:rFonts w:ascii="Calibri" w:hAnsi="Calibri" w:cs="Calibri"/>
          <w:color w:val="000000"/>
        </w:rPr>
        <w:t xml:space="preserve">   </w:t>
      </w:r>
      <w:r w:rsidRPr="00F56534">
        <w:rPr>
          <w:rFonts w:ascii="Calibri" w:hAnsi="Calibri" w:cs="Calibri"/>
          <w:color w:val="000000"/>
        </w:rPr>
        <w:t>accident book</w:t>
      </w:r>
      <w:r w:rsidR="00F56534">
        <w:rPr>
          <w:rFonts w:ascii="Calibri" w:hAnsi="Calibri" w:cs="Calibri"/>
          <w:color w:val="000000"/>
        </w:rPr>
        <w:t>.</w:t>
      </w:r>
      <w:r w:rsidR="00D47ED0" w:rsidRPr="00F56534">
        <w:rPr>
          <w:rFonts w:ascii="Calibri" w:hAnsi="Calibri" w:cs="Calibri"/>
          <w:color w:val="000000"/>
        </w:rPr>
        <w:t xml:space="preserve"> </w:t>
      </w:r>
      <w:r w:rsidRPr="00F56534">
        <w:rPr>
          <w:rFonts w:ascii="Calibri" w:hAnsi="Calibri" w:cs="Calibri"/>
          <w:color w:val="000000"/>
        </w:rPr>
        <w:t xml:space="preserve"> </w:t>
      </w:r>
      <w:r w:rsidR="00F56534">
        <w:rPr>
          <w:rFonts w:ascii="Calibri" w:hAnsi="Calibri" w:cs="Calibri"/>
          <w:color w:val="000000"/>
        </w:rPr>
        <w:t>I</w:t>
      </w:r>
      <w:r w:rsidRPr="00F56534">
        <w:rPr>
          <w:rFonts w:ascii="Calibri" w:hAnsi="Calibri" w:cs="Calibri"/>
          <w:color w:val="000000"/>
        </w:rPr>
        <w:t xml:space="preserve">n the event of a serious injury or dangerous occurrence the </w:t>
      </w:r>
      <w:r w:rsidR="00F56534">
        <w:rPr>
          <w:rFonts w:ascii="Calibri" w:hAnsi="Calibri" w:cs="Calibri"/>
          <w:color w:val="000000"/>
        </w:rPr>
        <w:t>C</w:t>
      </w:r>
      <w:r w:rsidR="00B84BAF">
        <w:rPr>
          <w:rFonts w:ascii="Calibri" w:hAnsi="Calibri" w:cs="Calibri"/>
          <w:color w:val="000000"/>
        </w:rPr>
        <w:t>V</w:t>
      </w:r>
      <w:r w:rsidR="00F56534">
        <w:rPr>
          <w:rFonts w:ascii="Calibri" w:hAnsi="Calibri" w:cs="Calibri"/>
          <w:color w:val="000000"/>
        </w:rPr>
        <w:t xml:space="preserve">HMC </w:t>
      </w:r>
      <w:r w:rsidRPr="00F56534">
        <w:rPr>
          <w:rFonts w:ascii="Calibri" w:hAnsi="Calibri" w:cs="Calibri"/>
          <w:color w:val="000000"/>
        </w:rPr>
        <w:t>Chair or in their absence the Deputy Chair should be informed immediately.</w:t>
      </w:r>
    </w:p>
    <w:p w14:paraId="7849084C" w14:textId="77777777" w:rsidR="00D47ED0" w:rsidRDefault="00D47ED0" w:rsidP="00D47ED0">
      <w:pPr>
        <w:pStyle w:val="ListParagraph"/>
        <w:ind w:left="1134"/>
        <w:rPr>
          <w:rFonts w:ascii="Calibri" w:hAnsi="Calibri" w:cs="Calibri"/>
          <w:color w:val="000000"/>
          <w:sz w:val="24"/>
          <w:szCs w:val="24"/>
        </w:rPr>
      </w:pPr>
    </w:p>
    <w:p w14:paraId="24D04D2A" w14:textId="796A2D70" w:rsidR="00BD5AB1" w:rsidRPr="00BF5811" w:rsidRDefault="00F56534" w:rsidP="00417684">
      <w:pPr>
        <w:pStyle w:val="ListParagraph"/>
        <w:numPr>
          <w:ilvl w:val="0"/>
          <w:numId w:val="11"/>
        </w:numPr>
        <w:spacing w:line="240" w:lineRule="auto"/>
        <w:ind w:left="1418" w:hanging="284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</w:t>
      </w:r>
      <w:r w:rsidR="00BD5AB1" w:rsidRPr="00BF5811">
        <w:rPr>
          <w:rFonts w:ascii="Calibri" w:hAnsi="Calibri" w:cs="Calibri"/>
          <w:color w:val="000000"/>
        </w:rPr>
        <w:t xml:space="preserve"> first aid box </w:t>
      </w:r>
      <w:proofErr w:type="gramStart"/>
      <w:r w:rsidR="00BD5AB1" w:rsidRPr="00BF5811">
        <w:rPr>
          <w:rFonts w:ascii="Calibri" w:hAnsi="Calibri" w:cs="Calibri"/>
          <w:color w:val="000000"/>
        </w:rPr>
        <w:t>is located in</w:t>
      </w:r>
      <w:proofErr w:type="gramEnd"/>
      <w:r w:rsidR="00BD5AB1" w:rsidRPr="00BF5811">
        <w:rPr>
          <w:rFonts w:ascii="Calibri" w:hAnsi="Calibri" w:cs="Calibri"/>
          <w:color w:val="000000"/>
        </w:rPr>
        <w:t xml:space="preserve"> the community building, by the </w:t>
      </w:r>
      <w:proofErr w:type="gramStart"/>
      <w:r w:rsidR="00BD5AB1" w:rsidRPr="00BF5811">
        <w:rPr>
          <w:rFonts w:ascii="Calibri" w:hAnsi="Calibri" w:cs="Calibri"/>
          <w:color w:val="000000"/>
        </w:rPr>
        <w:t>ladies</w:t>
      </w:r>
      <w:proofErr w:type="gramEnd"/>
      <w:r w:rsidR="00BD5AB1" w:rsidRPr="00BF5811">
        <w:rPr>
          <w:rFonts w:ascii="Calibri" w:hAnsi="Calibri" w:cs="Calibri"/>
          <w:color w:val="000000"/>
        </w:rPr>
        <w:t xml:space="preserve"> toilets, and periodic checks will be carried out to ensure the contents are adequately maintained.</w:t>
      </w:r>
    </w:p>
    <w:p w14:paraId="662CF9FB" w14:textId="77777777" w:rsidR="00D47ED0" w:rsidRPr="00D47ED0" w:rsidRDefault="00D47ED0" w:rsidP="00417684">
      <w:pPr>
        <w:tabs>
          <w:tab w:val="left" w:pos="1418"/>
        </w:tabs>
        <w:spacing w:line="240" w:lineRule="auto"/>
        <w:ind w:left="1134"/>
        <w:rPr>
          <w:rFonts w:ascii="Calibri" w:hAnsi="Calibri" w:cs="Calibri"/>
          <w:color w:val="000000"/>
          <w:sz w:val="24"/>
          <w:szCs w:val="24"/>
        </w:rPr>
      </w:pPr>
      <w:r w:rsidRPr="00D47ED0">
        <w:rPr>
          <w:rFonts w:ascii="Calibri" w:hAnsi="Calibri" w:cs="Calibri"/>
          <w:color w:val="000000"/>
          <w:sz w:val="24"/>
          <w:szCs w:val="24"/>
        </w:rPr>
        <w:t>c.</w:t>
      </w:r>
      <w:r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52DB7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BF5811">
        <w:rPr>
          <w:rFonts w:ascii="Calibri" w:hAnsi="Calibri" w:cs="Calibri"/>
          <w:color w:val="000000"/>
        </w:rPr>
        <w:t xml:space="preserve">The accident book </w:t>
      </w:r>
      <w:proofErr w:type="gramStart"/>
      <w:r w:rsidRPr="00BF5811">
        <w:rPr>
          <w:rFonts w:ascii="Calibri" w:hAnsi="Calibri" w:cs="Calibri"/>
          <w:color w:val="000000"/>
        </w:rPr>
        <w:t>is located in</w:t>
      </w:r>
      <w:proofErr w:type="gramEnd"/>
      <w:r w:rsidRPr="00BF5811">
        <w:rPr>
          <w:rFonts w:ascii="Calibri" w:hAnsi="Calibri" w:cs="Calibri"/>
          <w:color w:val="000000"/>
        </w:rPr>
        <w:t xml:space="preserve"> the First Aid kit cabinet, by the </w:t>
      </w:r>
      <w:proofErr w:type="gramStart"/>
      <w:r w:rsidRPr="00BF5811">
        <w:rPr>
          <w:rFonts w:ascii="Calibri" w:hAnsi="Calibri" w:cs="Calibri"/>
          <w:color w:val="000000"/>
        </w:rPr>
        <w:t>ladies</w:t>
      </w:r>
      <w:proofErr w:type="gramEnd"/>
      <w:r w:rsidRPr="00BF5811">
        <w:rPr>
          <w:rFonts w:ascii="Calibri" w:hAnsi="Calibri" w:cs="Calibri"/>
          <w:color w:val="000000"/>
        </w:rPr>
        <w:t xml:space="preserve"> toilets.</w:t>
      </w:r>
    </w:p>
    <w:p w14:paraId="2F8D4434" w14:textId="6526A6E1" w:rsidR="00BD5AB1" w:rsidRPr="00BF5811" w:rsidRDefault="00815693" w:rsidP="00417684">
      <w:pPr>
        <w:tabs>
          <w:tab w:val="left" w:pos="851"/>
        </w:tabs>
        <w:spacing w:line="240" w:lineRule="auto"/>
        <w:ind w:left="426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b/>
          <w:color w:val="000000"/>
        </w:rPr>
        <w:t>7</w:t>
      </w:r>
      <w:r w:rsidR="007006A2" w:rsidRPr="00BF5811">
        <w:rPr>
          <w:rFonts w:ascii="Calibri" w:hAnsi="Calibri" w:cs="Calibri"/>
          <w:b/>
          <w:color w:val="000000"/>
        </w:rPr>
        <w:t xml:space="preserve">)    </w:t>
      </w:r>
      <w:r w:rsidR="007006A2" w:rsidRPr="00417684">
        <w:rPr>
          <w:rFonts w:ascii="Calibri" w:hAnsi="Calibri" w:cs="Calibri"/>
          <w:b/>
          <w:color w:val="000000"/>
          <w:sz w:val="24"/>
          <w:szCs w:val="24"/>
        </w:rPr>
        <w:t>Fire safety</w:t>
      </w:r>
    </w:p>
    <w:p w14:paraId="597E585B" w14:textId="0F27097E" w:rsidR="007006A2" w:rsidRPr="00BF5811" w:rsidRDefault="00E52DB7" w:rsidP="00417684">
      <w:pPr>
        <w:tabs>
          <w:tab w:val="left" w:pos="1418"/>
        </w:tabs>
        <w:spacing w:line="240" w:lineRule="auto"/>
        <w:ind w:left="1418" w:hanging="284"/>
        <w:rPr>
          <w:rFonts w:ascii="Calibri" w:hAnsi="Calibri" w:cs="Calibri"/>
          <w:color w:val="000000"/>
        </w:rPr>
      </w:pPr>
      <w:r w:rsidRPr="00BF5811">
        <w:rPr>
          <w:rFonts w:ascii="Calibri" w:hAnsi="Calibri" w:cs="Calibri"/>
          <w:color w:val="000000"/>
        </w:rPr>
        <w:t xml:space="preserve">a. </w:t>
      </w:r>
      <w:r w:rsidR="007006A2" w:rsidRPr="00BF5811">
        <w:rPr>
          <w:rFonts w:ascii="Calibri" w:hAnsi="Calibri" w:cs="Calibri"/>
          <w:color w:val="000000"/>
        </w:rPr>
        <w:t xml:space="preserve"> A fire risk assessment is</w:t>
      </w:r>
      <w:r w:rsidRPr="00BF5811">
        <w:rPr>
          <w:rFonts w:ascii="Calibri" w:hAnsi="Calibri" w:cs="Calibri"/>
          <w:color w:val="000000"/>
        </w:rPr>
        <w:t xml:space="preserve"> kept by the </w:t>
      </w:r>
      <w:r w:rsidR="00B84BAF">
        <w:rPr>
          <w:rFonts w:ascii="Calibri" w:hAnsi="Calibri" w:cs="Calibri"/>
          <w:color w:val="000000"/>
        </w:rPr>
        <w:t>Village</w:t>
      </w:r>
      <w:r w:rsidRPr="00BF5811">
        <w:rPr>
          <w:rFonts w:ascii="Calibri" w:hAnsi="Calibri" w:cs="Calibri"/>
          <w:color w:val="000000"/>
        </w:rPr>
        <w:t xml:space="preserve"> Hall Management Committee</w:t>
      </w:r>
      <w:r w:rsidR="007006A2" w:rsidRPr="00BF5811">
        <w:rPr>
          <w:rFonts w:ascii="Calibri" w:hAnsi="Calibri" w:cs="Calibri"/>
          <w:color w:val="000000"/>
        </w:rPr>
        <w:t xml:space="preserve">.  All </w:t>
      </w:r>
      <w:r w:rsidR="00F56534">
        <w:rPr>
          <w:rFonts w:ascii="Calibri" w:hAnsi="Calibri" w:cs="Calibri"/>
          <w:color w:val="000000"/>
        </w:rPr>
        <w:t xml:space="preserve">Hall </w:t>
      </w:r>
      <w:r w:rsidR="007006A2" w:rsidRPr="00BF5811">
        <w:rPr>
          <w:rFonts w:ascii="Calibri" w:hAnsi="Calibri" w:cs="Calibri"/>
          <w:color w:val="000000"/>
        </w:rPr>
        <w:t>user groups must be made aware of the Fire Risk Assessment and its contents.</w:t>
      </w:r>
    </w:p>
    <w:p w14:paraId="5F107040" w14:textId="6B76571E" w:rsidR="00E52DB7" w:rsidRPr="00BF5811" w:rsidRDefault="00E52DB7" w:rsidP="00417684">
      <w:pPr>
        <w:tabs>
          <w:tab w:val="left" w:pos="1418"/>
        </w:tabs>
        <w:spacing w:line="240" w:lineRule="auto"/>
        <w:ind w:left="1418" w:hanging="272"/>
        <w:rPr>
          <w:rFonts w:ascii="Calibri" w:hAnsi="Calibri" w:cs="Calibri"/>
          <w:color w:val="000000"/>
        </w:rPr>
      </w:pPr>
      <w:r w:rsidRPr="00BF5811">
        <w:rPr>
          <w:rFonts w:ascii="Calibri" w:hAnsi="Calibri" w:cs="Calibri"/>
          <w:color w:val="000000"/>
        </w:rPr>
        <w:t xml:space="preserve">b.  It shall be the responsibility of the person booking the facilities to ensure that fire </w:t>
      </w:r>
      <w:r w:rsidR="001B23E8" w:rsidRPr="00BF5811">
        <w:rPr>
          <w:rFonts w:ascii="Calibri" w:hAnsi="Calibri" w:cs="Calibri"/>
          <w:color w:val="000000"/>
        </w:rPr>
        <w:t>exits,</w:t>
      </w:r>
      <w:r w:rsidRPr="00BF5811">
        <w:rPr>
          <w:rFonts w:ascii="Calibri" w:hAnsi="Calibri" w:cs="Calibri"/>
          <w:color w:val="000000"/>
        </w:rPr>
        <w:t xml:space="preserve"> and passageways are </w:t>
      </w:r>
      <w:proofErr w:type="gramStart"/>
      <w:r w:rsidRPr="00BF5811">
        <w:rPr>
          <w:rFonts w:ascii="Calibri" w:hAnsi="Calibri" w:cs="Calibri"/>
          <w:color w:val="000000"/>
        </w:rPr>
        <w:t xml:space="preserve">kept clear at all </w:t>
      </w:r>
      <w:r w:rsidR="00F56534" w:rsidRPr="00BF5811">
        <w:rPr>
          <w:rFonts w:ascii="Calibri" w:hAnsi="Calibri" w:cs="Calibri"/>
          <w:color w:val="000000"/>
        </w:rPr>
        <w:t>times</w:t>
      </w:r>
      <w:proofErr w:type="gramEnd"/>
      <w:r w:rsidR="00F56534" w:rsidRPr="00BF5811">
        <w:rPr>
          <w:rFonts w:ascii="Calibri" w:hAnsi="Calibri" w:cs="Calibri"/>
          <w:color w:val="000000"/>
        </w:rPr>
        <w:t>,</w:t>
      </w:r>
      <w:r w:rsidRPr="00BF5811">
        <w:rPr>
          <w:rFonts w:ascii="Calibri" w:hAnsi="Calibri" w:cs="Calibri"/>
          <w:color w:val="000000"/>
        </w:rPr>
        <w:t xml:space="preserve"> as detailed in the hire agreement.</w:t>
      </w:r>
    </w:p>
    <w:p w14:paraId="14AF353F" w14:textId="0DA498DB" w:rsidR="00E52DB7" w:rsidRDefault="00E52DB7" w:rsidP="00417684">
      <w:pPr>
        <w:tabs>
          <w:tab w:val="left" w:pos="1418"/>
        </w:tabs>
        <w:spacing w:line="240" w:lineRule="auto"/>
        <w:ind w:left="1418" w:hanging="272"/>
        <w:rPr>
          <w:rFonts w:ascii="Calibri" w:hAnsi="Calibri" w:cs="Calibri"/>
          <w:color w:val="000000"/>
        </w:rPr>
      </w:pPr>
      <w:r w:rsidRPr="00BF5811">
        <w:rPr>
          <w:rFonts w:ascii="Calibri" w:hAnsi="Calibri" w:cs="Calibri"/>
          <w:color w:val="000000"/>
        </w:rPr>
        <w:t>c.  Any electrical equipment brought o</w:t>
      </w:r>
      <w:r w:rsidR="005A6660">
        <w:rPr>
          <w:rFonts w:ascii="Calibri" w:hAnsi="Calibri" w:cs="Calibri"/>
          <w:color w:val="000000"/>
        </w:rPr>
        <w:t>nto the hall</w:t>
      </w:r>
      <w:r w:rsidRPr="00BF5811">
        <w:rPr>
          <w:rFonts w:ascii="Calibri" w:hAnsi="Calibri" w:cs="Calibri"/>
          <w:color w:val="000000"/>
        </w:rPr>
        <w:t xml:space="preserve"> premises shall be safe, in good working order and used in a safe manner.</w:t>
      </w:r>
    </w:p>
    <w:p w14:paraId="56CB18AE" w14:textId="0DE2B620" w:rsidR="00E934EF" w:rsidRDefault="00E934EF" w:rsidP="00E934EF">
      <w:pPr>
        <w:tabs>
          <w:tab w:val="left" w:pos="1418"/>
        </w:tabs>
        <w:spacing w:line="240" w:lineRule="auto"/>
        <w:ind w:left="1418" w:hanging="27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d. </w:t>
      </w:r>
      <w:r w:rsidR="00C01D46">
        <w:rPr>
          <w:rFonts w:ascii="Calibri" w:hAnsi="Calibri" w:cs="Calibri"/>
          <w:color w:val="000000"/>
        </w:rPr>
        <w:t xml:space="preserve"> </w:t>
      </w:r>
      <w:r w:rsidR="005A6660">
        <w:rPr>
          <w:rFonts w:ascii="Calibri" w:hAnsi="Calibri" w:cs="Calibri"/>
          <w:color w:val="000000"/>
        </w:rPr>
        <w:t>Alarm systems are checked weekly and recorded.</w:t>
      </w:r>
      <w:r w:rsidRPr="00E934EF">
        <w:rPr>
          <w:rFonts w:ascii="Calibri" w:hAnsi="Calibri" w:cs="Calibri"/>
          <w:color w:val="000000"/>
        </w:rPr>
        <w:t xml:space="preserve"> Fire extinguishers</w:t>
      </w:r>
      <w:r w:rsidR="005A6660">
        <w:rPr>
          <w:rFonts w:ascii="Calibri" w:hAnsi="Calibri" w:cs="Calibri"/>
          <w:color w:val="000000"/>
        </w:rPr>
        <w:t>, alarms</w:t>
      </w:r>
      <w:r w:rsidRPr="00E934EF">
        <w:rPr>
          <w:rFonts w:ascii="Calibri" w:hAnsi="Calibri" w:cs="Calibri"/>
          <w:color w:val="000000"/>
        </w:rPr>
        <w:t xml:space="preserve"> </w:t>
      </w:r>
      <w:r w:rsidR="005A6660">
        <w:rPr>
          <w:rFonts w:ascii="Calibri" w:hAnsi="Calibri" w:cs="Calibri"/>
          <w:color w:val="000000"/>
        </w:rPr>
        <w:t xml:space="preserve">and emergency lighting </w:t>
      </w:r>
      <w:r w:rsidRPr="00E934EF">
        <w:rPr>
          <w:rFonts w:ascii="Calibri" w:hAnsi="Calibri" w:cs="Calibri"/>
          <w:color w:val="000000"/>
        </w:rPr>
        <w:t>are maintained by a contractor annually. The Premises are cleaned weekly. All equipment is inspected regularly.</w:t>
      </w:r>
    </w:p>
    <w:p w14:paraId="19826D2F" w14:textId="0D78C4FB" w:rsidR="005A6660" w:rsidRPr="00BF5811" w:rsidRDefault="005A6660" w:rsidP="00E934EF">
      <w:pPr>
        <w:tabs>
          <w:tab w:val="left" w:pos="1418"/>
        </w:tabs>
        <w:spacing w:line="240" w:lineRule="auto"/>
        <w:ind w:left="1418" w:hanging="272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e.  Fire action notices are located at each exit point. Fire assembly point is located at the front of the building.</w:t>
      </w:r>
    </w:p>
    <w:p w14:paraId="61E9C785" w14:textId="33F2917F" w:rsidR="00E52DB7" w:rsidRPr="00BF5811" w:rsidRDefault="00815693" w:rsidP="00E52DB7">
      <w:pPr>
        <w:tabs>
          <w:tab w:val="left" w:pos="426"/>
          <w:tab w:val="left" w:pos="851"/>
        </w:tabs>
        <w:ind w:firstLine="426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8</w:t>
      </w:r>
      <w:r w:rsidR="00E52DB7" w:rsidRPr="00BF5811">
        <w:rPr>
          <w:rFonts w:ascii="Calibri" w:hAnsi="Calibri" w:cs="Calibri"/>
          <w:b/>
        </w:rPr>
        <w:t xml:space="preserve">)    </w:t>
      </w:r>
      <w:r w:rsidR="00E52DB7" w:rsidRPr="00417684">
        <w:rPr>
          <w:rFonts w:ascii="Calibri" w:hAnsi="Calibri" w:cs="Calibri"/>
          <w:b/>
          <w:sz w:val="24"/>
          <w:szCs w:val="24"/>
        </w:rPr>
        <w:t>Risk Assessments</w:t>
      </w:r>
    </w:p>
    <w:p w14:paraId="60981F98" w14:textId="3EA46912" w:rsidR="00E52DB7" w:rsidRPr="00BF5811" w:rsidRDefault="00E52DB7" w:rsidP="00417684">
      <w:pPr>
        <w:tabs>
          <w:tab w:val="left" w:pos="426"/>
          <w:tab w:val="left" w:pos="851"/>
          <w:tab w:val="left" w:pos="1134"/>
          <w:tab w:val="left" w:pos="1418"/>
        </w:tabs>
        <w:spacing w:line="240" w:lineRule="auto"/>
        <w:ind w:left="1418" w:hanging="992"/>
        <w:rPr>
          <w:rFonts w:ascii="Calibri" w:hAnsi="Calibri" w:cs="Calibri"/>
        </w:rPr>
      </w:pPr>
      <w:r w:rsidRPr="00BF5811">
        <w:rPr>
          <w:rFonts w:ascii="Calibri" w:hAnsi="Calibri" w:cs="Calibri"/>
          <w:b/>
        </w:rPr>
        <w:t xml:space="preserve">             </w:t>
      </w:r>
      <w:r w:rsidRPr="00BF5811">
        <w:rPr>
          <w:rFonts w:ascii="Calibri" w:hAnsi="Calibri" w:cs="Calibri"/>
        </w:rPr>
        <w:t xml:space="preserve">a.  </w:t>
      </w:r>
      <w:r w:rsidR="00BF5811">
        <w:rPr>
          <w:rFonts w:ascii="Calibri" w:hAnsi="Calibri" w:cs="Calibri"/>
        </w:rPr>
        <w:t xml:space="preserve"> </w:t>
      </w:r>
      <w:r w:rsidR="00F56534">
        <w:rPr>
          <w:rFonts w:ascii="Calibri" w:hAnsi="Calibri" w:cs="Calibri"/>
        </w:rPr>
        <w:t>C</w:t>
      </w:r>
      <w:r w:rsidR="00EB26ED">
        <w:rPr>
          <w:rFonts w:ascii="Calibri" w:hAnsi="Calibri" w:cs="Calibri"/>
        </w:rPr>
        <w:t>V</w:t>
      </w:r>
      <w:r w:rsidR="00F56534">
        <w:rPr>
          <w:rFonts w:ascii="Calibri" w:hAnsi="Calibri" w:cs="Calibri"/>
        </w:rPr>
        <w:t>HMC</w:t>
      </w:r>
      <w:r w:rsidRPr="00BF5811">
        <w:rPr>
          <w:rFonts w:ascii="Calibri" w:hAnsi="Calibri" w:cs="Calibri"/>
        </w:rPr>
        <w:t xml:space="preserve"> will carry out risk assessment of its activities as and when necessary and review these annually.</w:t>
      </w:r>
    </w:p>
    <w:p w14:paraId="4700E1BC" w14:textId="23C90312" w:rsidR="00E52DB7" w:rsidRPr="00BF5811" w:rsidRDefault="00E52DB7" w:rsidP="00417684">
      <w:pPr>
        <w:tabs>
          <w:tab w:val="left" w:pos="426"/>
          <w:tab w:val="left" w:pos="851"/>
          <w:tab w:val="left" w:pos="1134"/>
          <w:tab w:val="left" w:pos="1418"/>
        </w:tabs>
        <w:spacing w:line="240" w:lineRule="auto"/>
        <w:ind w:left="1418" w:hanging="992"/>
        <w:rPr>
          <w:rFonts w:ascii="Calibri" w:hAnsi="Calibri" w:cs="Calibri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Pr="00BF5811">
        <w:rPr>
          <w:rFonts w:ascii="Calibri" w:hAnsi="Calibri" w:cs="Calibri"/>
        </w:rPr>
        <w:t xml:space="preserve">b.  </w:t>
      </w:r>
      <w:r w:rsidR="00F56534">
        <w:rPr>
          <w:rFonts w:ascii="Calibri" w:hAnsi="Calibri" w:cs="Calibri"/>
        </w:rPr>
        <w:t>C</w:t>
      </w:r>
      <w:r w:rsidR="00EB26ED">
        <w:rPr>
          <w:rFonts w:ascii="Calibri" w:hAnsi="Calibri" w:cs="Calibri"/>
        </w:rPr>
        <w:t>V</w:t>
      </w:r>
      <w:r w:rsidR="00F56534">
        <w:rPr>
          <w:rFonts w:ascii="Calibri" w:hAnsi="Calibri" w:cs="Calibri"/>
        </w:rPr>
        <w:t>HMC</w:t>
      </w:r>
      <w:r w:rsidRPr="00BF5811">
        <w:rPr>
          <w:rFonts w:ascii="Calibri" w:hAnsi="Calibri" w:cs="Calibri"/>
        </w:rPr>
        <w:t xml:space="preserve"> requires contractors to supply Risk Assessments, written Method Statements and Safe Systems of Work</w:t>
      </w:r>
      <w:r w:rsidR="00D435E3" w:rsidRPr="00BF5811">
        <w:rPr>
          <w:rFonts w:ascii="Calibri" w:hAnsi="Calibri" w:cs="Calibri"/>
        </w:rPr>
        <w:t xml:space="preserve">, </w:t>
      </w:r>
      <w:r w:rsidR="00BF5811" w:rsidRPr="00BF5811">
        <w:rPr>
          <w:rFonts w:ascii="Calibri" w:hAnsi="Calibri" w:cs="Calibri"/>
        </w:rPr>
        <w:t>and a copy of a current L</w:t>
      </w:r>
      <w:r w:rsidR="00D435E3" w:rsidRPr="00BF5811">
        <w:rPr>
          <w:rFonts w:ascii="Calibri" w:hAnsi="Calibri" w:cs="Calibri"/>
        </w:rPr>
        <w:t xml:space="preserve">iability </w:t>
      </w:r>
      <w:r w:rsidR="00BF5811" w:rsidRPr="00BF5811">
        <w:rPr>
          <w:rFonts w:ascii="Calibri" w:hAnsi="Calibri" w:cs="Calibri"/>
        </w:rPr>
        <w:t xml:space="preserve">Insurance </w:t>
      </w:r>
      <w:r w:rsidR="00BF5811">
        <w:rPr>
          <w:rFonts w:ascii="Calibri" w:hAnsi="Calibri" w:cs="Calibri"/>
        </w:rPr>
        <w:t>C</w:t>
      </w:r>
      <w:r w:rsidR="00D435E3" w:rsidRPr="00BF5811">
        <w:rPr>
          <w:rFonts w:ascii="Calibri" w:hAnsi="Calibri" w:cs="Calibri"/>
        </w:rPr>
        <w:t>ertificate,</w:t>
      </w:r>
      <w:r w:rsidRPr="00BF5811">
        <w:rPr>
          <w:rFonts w:ascii="Calibri" w:hAnsi="Calibri" w:cs="Calibri"/>
        </w:rPr>
        <w:t xml:space="preserve"> prior to starting any major works on behalf of the co</w:t>
      </w:r>
      <w:r w:rsidR="00F56534">
        <w:rPr>
          <w:rFonts w:ascii="Calibri" w:hAnsi="Calibri" w:cs="Calibri"/>
        </w:rPr>
        <w:t>mmittee</w:t>
      </w:r>
      <w:r w:rsidRPr="00BF5811">
        <w:rPr>
          <w:rFonts w:ascii="Calibri" w:hAnsi="Calibri" w:cs="Calibri"/>
        </w:rPr>
        <w:t>.</w:t>
      </w:r>
    </w:p>
    <w:p w14:paraId="7CF551ED" w14:textId="77777777" w:rsidR="00EB26ED" w:rsidRDefault="00EB26ED" w:rsidP="001B23E8">
      <w:pPr>
        <w:spacing w:after="0" w:line="240" w:lineRule="auto"/>
        <w:ind w:left="714" w:hanging="357"/>
        <w:rPr>
          <w:rFonts w:ascii="Calibri" w:hAnsi="Calibri" w:cs="Calibri"/>
          <w:bCs/>
          <w:color w:val="000000"/>
          <w:sz w:val="24"/>
          <w:szCs w:val="24"/>
        </w:rPr>
      </w:pPr>
    </w:p>
    <w:p w14:paraId="17B67382" w14:textId="2956AB45" w:rsidR="00A371C8" w:rsidRDefault="001B23E8" w:rsidP="001B23E8">
      <w:pPr>
        <w:spacing w:after="0" w:line="240" w:lineRule="auto"/>
        <w:ind w:left="714" w:hanging="357"/>
        <w:rPr>
          <w:rFonts w:ascii="Calibri" w:hAnsi="Calibri" w:cs="Calibri"/>
          <w:bCs/>
          <w:color w:val="000000"/>
          <w:sz w:val="24"/>
          <w:szCs w:val="24"/>
        </w:rPr>
      </w:pPr>
      <w:r w:rsidRPr="00417684">
        <w:rPr>
          <w:rFonts w:ascii="Calibri" w:hAnsi="Calibri" w:cs="Calibri"/>
          <w:bCs/>
          <w:color w:val="000000"/>
          <w:sz w:val="24"/>
          <w:szCs w:val="24"/>
        </w:rPr>
        <w:t>This policy will be reviewed annually.</w:t>
      </w:r>
    </w:p>
    <w:p w14:paraId="5F7889B2" w14:textId="77777777" w:rsidR="00EB26ED" w:rsidRDefault="00EB26ED" w:rsidP="00EB26ED">
      <w:pPr>
        <w:rPr>
          <w:rFonts w:ascii="Calibri" w:hAnsi="Calibri" w:cs="Calibri"/>
          <w:bCs/>
          <w:color w:val="000000"/>
          <w:sz w:val="24"/>
          <w:szCs w:val="24"/>
        </w:rPr>
      </w:pPr>
    </w:p>
    <w:p w14:paraId="3EBD7FC0" w14:textId="39186023" w:rsidR="00EB26ED" w:rsidRPr="00EB26ED" w:rsidRDefault="00EB26ED" w:rsidP="00EB26ED">
      <w:pPr>
        <w:widowControl w:val="0"/>
        <w:autoSpaceDE w:val="0"/>
        <w:autoSpaceDN w:val="0"/>
        <w:spacing w:after="0" w:line="240" w:lineRule="auto"/>
        <w:rPr>
          <w:rFonts w:ascii="Arial" w:eastAsia="Tahoma" w:hAnsi="Arial" w:cs="Arial"/>
          <w:b/>
          <w:bCs/>
          <w:lang w:eastAsia="en-GB" w:bidi="en-GB"/>
        </w:rPr>
      </w:pPr>
      <w:r>
        <w:rPr>
          <w:rFonts w:ascii="Arial" w:eastAsia="Tahoma" w:hAnsi="Arial" w:cs="Arial"/>
          <w:b/>
          <w:bCs/>
          <w:lang w:eastAsia="en-GB" w:bidi="en-GB"/>
        </w:rPr>
        <w:t xml:space="preserve">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>Date Approved</w:t>
      </w:r>
      <w:r w:rsidRPr="00EB26ED">
        <w:rPr>
          <w:rFonts w:ascii="Arial" w:eastAsia="Tahoma" w:hAnsi="Arial" w:cs="Arial"/>
          <w:b/>
          <w:bCs/>
          <w:lang w:eastAsia="en-GB" w:bidi="en-GB"/>
        </w:rPr>
        <w:tab/>
      </w:r>
      <w:r>
        <w:rPr>
          <w:rFonts w:ascii="Arial" w:eastAsia="Tahoma" w:hAnsi="Arial" w:cs="Arial"/>
          <w:b/>
          <w:bCs/>
          <w:lang w:eastAsia="en-GB" w:bidi="en-GB"/>
        </w:rPr>
        <w:t>11</w:t>
      </w:r>
      <w:r w:rsidRPr="00EB26ED">
        <w:rPr>
          <w:rFonts w:ascii="Arial" w:eastAsia="Tahoma" w:hAnsi="Arial" w:cs="Arial"/>
          <w:b/>
          <w:bCs/>
          <w:vertAlign w:val="superscript"/>
          <w:lang w:eastAsia="en-GB" w:bidi="en-GB"/>
        </w:rPr>
        <w:t>th</w:t>
      </w:r>
      <w:r>
        <w:rPr>
          <w:rFonts w:ascii="Arial" w:eastAsia="Tahoma" w:hAnsi="Arial" w:cs="Arial"/>
          <w:b/>
          <w:bCs/>
          <w:lang w:eastAsia="en-GB" w:bidi="en-GB"/>
        </w:rPr>
        <w:t xml:space="preserve"> </w:t>
      </w:r>
      <w:proofErr w:type="gramStart"/>
      <w:r>
        <w:rPr>
          <w:rFonts w:ascii="Arial" w:eastAsia="Tahoma" w:hAnsi="Arial" w:cs="Arial"/>
          <w:b/>
          <w:bCs/>
          <w:lang w:eastAsia="en-GB" w:bidi="en-GB"/>
        </w:rPr>
        <w:t>August</w:t>
      </w:r>
      <w:r w:rsidRPr="00EB26ED">
        <w:rPr>
          <w:rFonts w:ascii="Arial" w:eastAsia="Tahoma" w:hAnsi="Arial" w:cs="Arial"/>
          <w:b/>
          <w:bCs/>
          <w:lang w:eastAsia="en-GB" w:bidi="en-GB"/>
        </w:rPr>
        <w:t xml:space="preserve">  2025</w:t>
      </w:r>
      <w:proofErr w:type="gramEnd"/>
      <w:r w:rsidRPr="00EB26ED">
        <w:rPr>
          <w:rFonts w:ascii="Arial" w:eastAsia="Tahoma" w:hAnsi="Arial" w:cs="Arial"/>
          <w:b/>
          <w:bCs/>
          <w:lang w:eastAsia="en-GB" w:bidi="en-GB"/>
        </w:rPr>
        <w:tab/>
      </w:r>
      <w:r>
        <w:rPr>
          <w:rFonts w:ascii="Arial" w:eastAsia="Tahoma" w:hAnsi="Arial" w:cs="Arial"/>
          <w:b/>
          <w:bCs/>
          <w:lang w:eastAsia="en-GB" w:bidi="en-GB"/>
        </w:rPr>
        <w:t xml:space="preserve">  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ab/>
      </w:r>
      <w:r>
        <w:rPr>
          <w:rFonts w:ascii="Arial" w:eastAsia="Tahoma" w:hAnsi="Arial" w:cs="Arial"/>
          <w:b/>
          <w:bCs/>
          <w:lang w:eastAsia="en-GB" w:bidi="en-GB"/>
        </w:rPr>
        <w:t xml:space="preserve">       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>Date to Review May 2026</w:t>
      </w:r>
    </w:p>
    <w:p w14:paraId="06DAAE70" w14:textId="77777777" w:rsidR="00EB26ED" w:rsidRPr="00EB26ED" w:rsidRDefault="00EB26ED" w:rsidP="00EB26ED">
      <w:pPr>
        <w:widowControl w:val="0"/>
        <w:autoSpaceDE w:val="0"/>
        <w:autoSpaceDN w:val="0"/>
        <w:spacing w:after="0" w:line="240" w:lineRule="auto"/>
        <w:rPr>
          <w:rFonts w:ascii="Arial" w:eastAsia="Tahoma" w:hAnsi="Arial" w:cs="Arial"/>
          <w:b/>
          <w:bCs/>
          <w:lang w:eastAsia="en-GB" w:bidi="en-GB"/>
        </w:rPr>
      </w:pPr>
    </w:p>
    <w:p w14:paraId="0E62AF52" w14:textId="5067633B" w:rsidR="00EB26ED" w:rsidRPr="00EB26ED" w:rsidRDefault="00EB26ED" w:rsidP="00EB26ED">
      <w:pPr>
        <w:widowControl w:val="0"/>
        <w:autoSpaceDE w:val="0"/>
        <w:autoSpaceDN w:val="0"/>
        <w:spacing w:after="0" w:line="240" w:lineRule="auto"/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</w:pPr>
      <w:r>
        <w:rPr>
          <w:rFonts w:ascii="Arial" w:eastAsia="Tahoma" w:hAnsi="Arial" w:cs="Arial"/>
          <w:b/>
          <w:bCs/>
          <w:lang w:eastAsia="en-GB" w:bidi="en-GB"/>
        </w:rPr>
        <w:t xml:space="preserve">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 xml:space="preserve">Signed </w:t>
      </w:r>
      <w:r w:rsidRPr="00EB26ED">
        <w:rPr>
          <w:rFonts w:ascii="Arial" w:eastAsia="Tahoma" w:hAnsi="Arial" w:cs="Arial"/>
          <w:b/>
          <w:bCs/>
          <w:lang w:eastAsia="en-GB" w:bidi="en-GB"/>
        </w:rPr>
        <w:tab/>
      </w:r>
      <w:r>
        <w:rPr>
          <w:rFonts w:ascii="Arial" w:eastAsia="Tahoma" w:hAnsi="Arial" w:cs="Arial"/>
          <w:b/>
          <w:bCs/>
          <w:lang w:eastAsia="en-GB" w:bidi="en-GB"/>
        </w:rPr>
        <w:t xml:space="preserve">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 xml:space="preserve"> </w:t>
      </w:r>
      <w:r w:rsidRPr="00EB26ED"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  <w:t>SJ Harrison</w:t>
      </w:r>
      <w:r w:rsidRPr="00EB26ED"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  <w:tab/>
      </w:r>
      <w:r w:rsidRPr="00EB26ED"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  <w:tab/>
      </w:r>
      <w:r w:rsidRPr="00EB26ED"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  <w:tab/>
      </w:r>
      <w:r>
        <w:rPr>
          <w:rFonts w:ascii="Ink Free" w:eastAsia="Tahoma" w:hAnsi="Ink Free" w:cs="Arial"/>
          <w:b/>
          <w:bCs/>
          <w:i/>
          <w:iCs/>
          <w:color w:val="4472C4"/>
          <w:sz w:val="28"/>
          <w:szCs w:val="28"/>
          <w:lang w:eastAsia="en-GB" w:bidi="en-GB"/>
        </w:rPr>
        <w:t xml:space="preserve">          </w:t>
      </w:r>
      <w:r w:rsidRPr="00EB26ED">
        <w:rPr>
          <w:rFonts w:ascii="Arial" w:eastAsia="Tahoma" w:hAnsi="Arial" w:cs="Arial"/>
          <w:b/>
          <w:bCs/>
          <w:lang w:eastAsia="en-GB" w:bidi="en-GB"/>
        </w:rPr>
        <w:t>Chair</w:t>
      </w:r>
    </w:p>
    <w:p w14:paraId="03899E9D" w14:textId="77777777" w:rsidR="00EB26ED" w:rsidRPr="00EB26ED" w:rsidRDefault="00EB26ED" w:rsidP="00EB26ED">
      <w:pPr>
        <w:rPr>
          <w:rFonts w:ascii="Calibri" w:hAnsi="Calibri" w:cs="Calibri"/>
          <w:sz w:val="24"/>
          <w:szCs w:val="24"/>
        </w:rPr>
      </w:pPr>
    </w:p>
    <w:sectPr w:rsidR="00EB26ED" w:rsidRPr="00EB26ED" w:rsidSect="00EB26ED">
      <w:footerReference w:type="default" r:id="rId9"/>
      <w:pgSz w:w="11906" w:h="16838"/>
      <w:pgMar w:top="907" w:right="1134" w:bottom="90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66E144" w14:textId="77777777" w:rsidR="00DE450E" w:rsidRDefault="00DE450E" w:rsidP="00D53CF1">
      <w:pPr>
        <w:spacing w:after="0" w:line="240" w:lineRule="auto"/>
      </w:pPr>
      <w:r>
        <w:separator/>
      </w:r>
    </w:p>
  </w:endnote>
  <w:endnote w:type="continuationSeparator" w:id="0">
    <w:p w14:paraId="44F1B2EC" w14:textId="77777777" w:rsidR="00DE450E" w:rsidRDefault="00DE450E" w:rsidP="00D53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1610471182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1728636285"/>
          <w:docPartObj>
            <w:docPartGallery w:val="Page Numbers (Top of Page)"/>
            <w:docPartUnique/>
          </w:docPartObj>
        </w:sdtPr>
        <w:sdtContent>
          <w:p w14:paraId="01391E98" w14:textId="5112B780" w:rsidR="00B84BAF" w:rsidRPr="00B84BAF" w:rsidRDefault="00B84BAF" w:rsidP="00B84BAF">
            <w:pPr>
              <w:pStyle w:val="Footer"/>
              <w:jc w:val="right"/>
              <w:rPr>
                <w:rFonts w:ascii="Arial" w:hAnsi="Arial" w:cs="Arial"/>
              </w:rPr>
            </w:pPr>
            <w:r w:rsidRPr="00B84BAF">
              <w:rPr>
                <w:rFonts w:ascii="Arial" w:hAnsi="Arial" w:cs="Arial"/>
              </w:rPr>
              <w:t xml:space="preserve">Page </w:t>
            </w:r>
            <w:r w:rsidRPr="00B84BAF">
              <w:rPr>
                <w:rFonts w:ascii="Arial" w:hAnsi="Arial" w:cs="Arial"/>
                <w:b/>
                <w:bCs/>
              </w:rPr>
              <w:fldChar w:fldCharType="begin"/>
            </w:r>
            <w:r w:rsidRPr="00B84BAF">
              <w:rPr>
                <w:rFonts w:ascii="Arial" w:hAnsi="Arial" w:cs="Arial"/>
                <w:b/>
                <w:bCs/>
              </w:rPr>
              <w:instrText xml:space="preserve"> PAGE </w:instrText>
            </w:r>
            <w:r w:rsidRPr="00B84BAF">
              <w:rPr>
                <w:rFonts w:ascii="Arial" w:hAnsi="Arial" w:cs="Arial"/>
                <w:b/>
                <w:bCs/>
              </w:rPr>
              <w:fldChar w:fldCharType="separate"/>
            </w:r>
            <w:r w:rsidRPr="00B84BAF">
              <w:rPr>
                <w:rFonts w:ascii="Arial" w:hAnsi="Arial" w:cs="Arial"/>
                <w:b/>
                <w:bCs/>
                <w:noProof/>
              </w:rPr>
              <w:t>2</w:t>
            </w:r>
            <w:r w:rsidRPr="00B84BAF">
              <w:rPr>
                <w:rFonts w:ascii="Arial" w:hAnsi="Arial" w:cs="Arial"/>
                <w:b/>
                <w:bCs/>
              </w:rPr>
              <w:fldChar w:fldCharType="end"/>
            </w:r>
            <w:r w:rsidRPr="00B84BAF">
              <w:rPr>
                <w:rFonts w:ascii="Arial" w:hAnsi="Arial" w:cs="Arial"/>
              </w:rPr>
              <w:t xml:space="preserve"> of </w:t>
            </w:r>
            <w:r w:rsidRPr="00B84BAF">
              <w:rPr>
                <w:rFonts w:ascii="Arial" w:hAnsi="Arial" w:cs="Arial"/>
                <w:b/>
                <w:bCs/>
              </w:rPr>
              <w:fldChar w:fldCharType="begin"/>
            </w:r>
            <w:r w:rsidRPr="00B84BAF">
              <w:rPr>
                <w:rFonts w:ascii="Arial" w:hAnsi="Arial" w:cs="Arial"/>
                <w:b/>
                <w:bCs/>
              </w:rPr>
              <w:instrText xml:space="preserve"> NUMPAGES  </w:instrText>
            </w:r>
            <w:r w:rsidRPr="00B84BAF">
              <w:rPr>
                <w:rFonts w:ascii="Arial" w:hAnsi="Arial" w:cs="Arial"/>
                <w:b/>
                <w:bCs/>
              </w:rPr>
              <w:fldChar w:fldCharType="separate"/>
            </w:r>
            <w:r w:rsidRPr="00B84BAF">
              <w:rPr>
                <w:rFonts w:ascii="Arial" w:hAnsi="Arial" w:cs="Arial"/>
                <w:b/>
                <w:bCs/>
                <w:noProof/>
              </w:rPr>
              <w:t>2</w:t>
            </w:r>
            <w:r w:rsidRPr="00B84BAF">
              <w:rPr>
                <w:rFonts w:ascii="Arial" w:hAnsi="Arial" w:cs="Arial"/>
                <w:b/>
                <w:bCs/>
              </w:rPr>
              <w:fldChar w:fldCharType="end"/>
            </w:r>
          </w:p>
        </w:sdtContent>
      </w:sdt>
    </w:sdtContent>
  </w:sdt>
  <w:p w14:paraId="5A51357A" w14:textId="0836317F" w:rsidR="00D53CF1" w:rsidRDefault="00D53C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534E4" w14:textId="77777777" w:rsidR="00DE450E" w:rsidRDefault="00DE450E" w:rsidP="00D53CF1">
      <w:pPr>
        <w:spacing w:after="0" w:line="240" w:lineRule="auto"/>
      </w:pPr>
      <w:r>
        <w:separator/>
      </w:r>
    </w:p>
  </w:footnote>
  <w:footnote w:type="continuationSeparator" w:id="0">
    <w:p w14:paraId="7CBB8F5F" w14:textId="77777777" w:rsidR="00DE450E" w:rsidRDefault="00DE450E" w:rsidP="00D53C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416C7"/>
    <w:multiLevelType w:val="hybridMultilevel"/>
    <w:tmpl w:val="F3DA75BA"/>
    <w:lvl w:ilvl="0" w:tplc="03F052E2">
      <w:start w:val="4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B67647"/>
    <w:multiLevelType w:val="hybridMultilevel"/>
    <w:tmpl w:val="0FDA952A"/>
    <w:lvl w:ilvl="0" w:tplc="ABBCDFF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8192AB1"/>
    <w:multiLevelType w:val="hybridMultilevel"/>
    <w:tmpl w:val="C0FAD116"/>
    <w:lvl w:ilvl="0" w:tplc="877C2B96">
      <w:start w:val="1"/>
      <w:numFmt w:val="lowerLetter"/>
      <w:lvlText w:val="%1."/>
      <w:lvlJc w:val="left"/>
      <w:pPr>
        <w:ind w:left="206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2AD7381F"/>
    <w:multiLevelType w:val="hybridMultilevel"/>
    <w:tmpl w:val="817034D8"/>
    <w:lvl w:ilvl="0" w:tplc="08090011">
      <w:start w:val="1"/>
      <w:numFmt w:val="decimal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B1D3A9C"/>
    <w:multiLevelType w:val="hybridMultilevel"/>
    <w:tmpl w:val="C6F41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306989"/>
    <w:multiLevelType w:val="hybridMultilevel"/>
    <w:tmpl w:val="0FDA952A"/>
    <w:lvl w:ilvl="0" w:tplc="ABBCDFF8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4BF27D3"/>
    <w:multiLevelType w:val="hybridMultilevel"/>
    <w:tmpl w:val="C6DECA0A"/>
    <w:lvl w:ilvl="0" w:tplc="34AE65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10F656C"/>
    <w:multiLevelType w:val="hybridMultilevel"/>
    <w:tmpl w:val="3A9A95DC"/>
    <w:lvl w:ilvl="0" w:tplc="FAA4EFC0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B657EA"/>
    <w:multiLevelType w:val="hybridMultilevel"/>
    <w:tmpl w:val="422E5C36"/>
    <w:lvl w:ilvl="0" w:tplc="71A2E62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6DD4E66"/>
    <w:multiLevelType w:val="hybridMultilevel"/>
    <w:tmpl w:val="4E3A5A94"/>
    <w:lvl w:ilvl="0" w:tplc="78E4618E">
      <w:start w:val="1"/>
      <w:numFmt w:val="decimal"/>
      <w:lvlText w:val="%1)"/>
      <w:lvlJc w:val="left"/>
      <w:pPr>
        <w:ind w:left="786" w:hanging="360"/>
      </w:pPr>
      <w:rPr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7D4A582B"/>
    <w:multiLevelType w:val="hybridMultilevel"/>
    <w:tmpl w:val="84089296"/>
    <w:lvl w:ilvl="0" w:tplc="877C2B9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94413148">
    <w:abstractNumId w:val="4"/>
  </w:num>
  <w:num w:numId="2" w16cid:durableId="376709342">
    <w:abstractNumId w:val="7"/>
  </w:num>
  <w:num w:numId="3" w16cid:durableId="863592325">
    <w:abstractNumId w:val="9"/>
  </w:num>
  <w:num w:numId="4" w16cid:durableId="1019937719">
    <w:abstractNumId w:val="5"/>
  </w:num>
  <w:num w:numId="5" w16cid:durableId="1072393433">
    <w:abstractNumId w:val="1"/>
  </w:num>
  <w:num w:numId="6" w16cid:durableId="330564497">
    <w:abstractNumId w:val="3"/>
  </w:num>
  <w:num w:numId="7" w16cid:durableId="465708181">
    <w:abstractNumId w:val="0"/>
  </w:num>
  <w:num w:numId="8" w16cid:durableId="1656689622">
    <w:abstractNumId w:val="8"/>
  </w:num>
  <w:num w:numId="9" w16cid:durableId="1557735399">
    <w:abstractNumId w:val="10"/>
  </w:num>
  <w:num w:numId="10" w16cid:durableId="2105152307">
    <w:abstractNumId w:val="6"/>
  </w:num>
  <w:num w:numId="11" w16cid:durableId="8085953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9B0"/>
    <w:rsid w:val="00062A0F"/>
    <w:rsid w:val="000B39C9"/>
    <w:rsid w:val="000E34C2"/>
    <w:rsid w:val="000F24C5"/>
    <w:rsid w:val="00165AEF"/>
    <w:rsid w:val="001916DF"/>
    <w:rsid w:val="001B23E8"/>
    <w:rsid w:val="002D656F"/>
    <w:rsid w:val="003428CD"/>
    <w:rsid w:val="003F6FEA"/>
    <w:rsid w:val="00417684"/>
    <w:rsid w:val="00537944"/>
    <w:rsid w:val="00595A34"/>
    <w:rsid w:val="005A6660"/>
    <w:rsid w:val="006122E4"/>
    <w:rsid w:val="00680226"/>
    <w:rsid w:val="007006A2"/>
    <w:rsid w:val="007F3E06"/>
    <w:rsid w:val="00815693"/>
    <w:rsid w:val="00837357"/>
    <w:rsid w:val="00842343"/>
    <w:rsid w:val="008515D2"/>
    <w:rsid w:val="009A1256"/>
    <w:rsid w:val="00A259B0"/>
    <w:rsid w:val="00A371C8"/>
    <w:rsid w:val="00AF078C"/>
    <w:rsid w:val="00B84BAF"/>
    <w:rsid w:val="00BD5AB1"/>
    <w:rsid w:val="00BF5811"/>
    <w:rsid w:val="00BF61D0"/>
    <w:rsid w:val="00C01D46"/>
    <w:rsid w:val="00C0322C"/>
    <w:rsid w:val="00C2621A"/>
    <w:rsid w:val="00CE0CAA"/>
    <w:rsid w:val="00CF2F47"/>
    <w:rsid w:val="00D435E3"/>
    <w:rsid w:val="00D47ED0"/>
    <w:rsid w:val="00D53CF1"/>
    <w:rsid w:val="00DE450E"/>
    <w:rsid w:val="00E021B1"/>
    <w:rsid w:val="00E52DB7"/>
    <w:rsid w:val="00E934EF"/>
    <w:rsid w:val="00EB26ED"/>
    <w:rsid w:val="00F5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EA11E"/>
  <w15:docId w15:val="{C55442B4-C3BC-4E85-AC15-56B731505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259B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3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CF1"/>
  </w:style>
  <w:style w:type="paragraph" w:styleId="Footer">
    <w:name w:val="footer"/>
    <w:basedOn w:val="Normal"/>
    <w:link w:val="FooterChar"/>
    <w:uiPriority w:val="99"/>
    <w:unhideWhenUsed/>
    <w:rsid w:val="00D53C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CF1"/>
  </w:style>
  <w:style w:type="paragraph" w:styleId="BalloonText">
    <w:name w:val="Balloon Text"/>
    <w:basedOn w:val="Normal"/>
    <w:link w:val="BalloonTextChar"/>
    <w:uiPriority w:val="99"/>
    <w:semiHidden/>
    <w:unhideWhenUsed/>
    <w:rsid w:val="00D53C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3CF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F3E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E5A39B-42C8-415F-894E-85936D7B2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667</Words>
  <Characters>3401</Characters>
  <Application>Microsoft Office Word</Application>
  <DocSecurity>0</DocSecurity>
  <Lines>80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Hay</Company>
  <LinksUpToDate>false</LinksUpToDate>
  <CharactersWithSpaces>4210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Karen</dc:creator>
  <cp:lastModifiedBy>sally harrison</cp:lastModifiedBy>
  <cp:revision>3</cp:revision>
  <cp:lastPrinted>2023-11-15T16:04:00Z</cp:lastPrinted>
  <dcterms:created xsi:type="dcterms:W3CDTF">2025-07-27T15:17:00Z</dcterms:created>
  <dcterms:modified xsi:type="dcterms:W3CDTF">2025-11-11T19:37:00Z</dcterms:modified>
</cp:coreProperties>
</file>