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46F1" w14:textId="77777777" w:rsidR="004020DA" w:rsidRDefault="004020DA" w:rsidP="004020DA">
      <w:pPr>
        <w:rPr>
          <w:rFonts w:ascii="Calibri" w:eastAsia="Calibri" w:hAnsi="Calibri" w:cs="Times New Roman"/>
          <w:b/>
          <w:sz w:val="20"/>
          <w:lang w:val="en-GB"/>
        </w:rPr>
      </w:pPr>
    </w:p>
    <w:p w14:paraId="1526CF1C" w14:textId="573DCAFC" w:rsidR="004020DA" w:rsidRPr="00345909" w:rsidRDefault="00345909" w:rsidP="004020DA">
      <w:pPr>
        <w:rPr>
          <w:rFonts w:ascii="Calibri" w:eastAsia="Calibri" w:hAnsi="Calibri" w:cs="Times New Roman"/>
          <w:b/>
          <w:sz w:val="28"/>
          <w:szCs w:val="32"/>
          <w:lang w:val="en-GB"/>
        </w:rPr>
      </w:pPr>
      <w:r w:rsidRPr="00345909">
        <w:rPr>
          <w:rFonts w:ascii="Calibri" w:eastAsia="Calibri" w:hAnsi="Calibri" w:cs="Times New Roman"/>
          <w:b/>
          <w:sz w:val="28"/>
          <w:szCs w:val="32"/>
          <w:lang w:val="en-GB"/>
        </w:rPr>
        <w:t>Summary of</w:t>
      </w:r>
      <w:r w:rsidR="004020DA" w:rsidRPr="00345909">
        <w:rPr>
          <w:rFonts w:ascii="Calibri" w:eastAsia="Calibri" w:hAnsi="Calibri" w:cs="Times New Roman"/>
          <w:b/>
          <w:sz w:val="28"/>
          <w:szCs w:val="32"/>
          <w:lang w:val="en-GB"/>
        </w:rPr>
        <w:t xml:space="preserve"> the</w:t>
      </w:r>
      <w:r w:rsidRPr="00345909">
        <w:rPr>
          <w:rFonts w:ascii="Calibri" w:eastAsia="Calibri" w:hAnsi="Calibri" w:cs="Times New Roman"/>
          <w:b/>
          <w:sz w:val="28"/>
          <w:szCs w:val="32"/>
          <w:lang w:val="en-GB"/>
        </w:rPr>
        <w:t xml:space="preserve"> Key </w:t>
      </w:r>
      <w:r w:rsidR="007E2DBD" w:rsidRPr="00345909">
        <w:rPr>
          <w:rFonts w:ascii="Calibri" w:eastAsia="Calibri" w:hAnsi="Calibri" w:cs="Times New Roman"/>
          <w:b/>
          <w:sz w:val="28"/>
          <w:szCs w:val="32"/>
          <w:lang w:val="en-GB"/>
        </w:rPr>
        <w:t>S</w:t>
      </w:r>
      <w:r w:rsidR="004020DA" w:rsidRPr="00345909">
        <w:rPr>
          <w:rFonts w:ascii="Calibri" w:eastAsia="Calibri" w:hAnsi="Calibri" w:cs="Times New Roman"/>
          <w:b/>
          <w:sz w:val="28"/>
          <w:szCs w:val="32"/>
          <w:lang w:val="en-GB"/>
        </w:rPr>
        <w:t>tandard Conditions of Hire</w:t>
      </w:r>
    </w:p>
    <w:p w14:paraId="7F9EE2E8" w14:textId="50EDA968" w:rsidR="000F2CAE" w:rsidRDefault="004020DA" w:rsidP="000F2CAE">
      <w:pPr>
        <w:autoSpaceDE w:val="0"/>
        <w:autoSpaceDN w:val="0"/>
        <w:adjustRightInd w:val="0"/>
        <w:spacing w:after="0" w:line="240" w:lineRule="auto"/>
        <w:rPr>
          <w:rFonts w:ascii="Calibri" w:eastAsia="Calibri" w:hAnsi="Calibri" w:cs="Times New Roman"/>
          <w:sz w:val="20"/>
          <w:lang w:val="en-GB"/>
        </w:rPr>
      </w:pPr>
      <w:r>
        <w:rPr>
          <w:rFonts w:ascii="Calibri" w:eastAsia="Calibri" w:hAnsi="Calibri" w:cs="Times New Roman"/>
          <w:sz w:val="20"/>
          <w:lang w:val="en-GB"/>
        </w:rPr>
        <w:t>The</w:t>
      </w:r>
      <w:r w:rsidRPr="003779DE">
        <w:rPr>
          <w:rFonts w:ascii="Calibri" w:eastAsia="Calibri" w:hAnsi="Calibri" w:cs="Times New Roman"/>
          <w:sz w:val="20"/>
          <w:lang w:val="en-GB"/>
        </w:rPr>
        <w:t xml:space="preserve"> Standard Conditions of Hire together with any additional conditions imposed under the Premises Licence or that the Village Hall management committee deem necessary shall form part of the terms of this </w:t>
      </w:r>
      <w:r>
        <w:rPr>
          <w:rFonts w:ascii="Calibri" w:eastAsia="Calibri" w:hAnsi="Calibri" w:cs="Times New Roman"/>
          <w:sz w:val="20"/>
          <w:lang w:val="en-GB"/>
        </w:rPr>
        <w:t>Booking</w:t>
      </w:r>
      <w:r w:rsidRPr="003779DE">
        <w:rPr>
          <w:rFonts w:ascii="Calibri" w:eastAsia="Calibri" w:hAnsi="Calibri" w:cs="Times New Roman"/>
          <w:sz w:val="20"/>
          <w:lang w:val="en-GB"/>
        </w:rPr>
        <w:t xml:space="preserve"> </w:t>
      </w:r>
      <w:r>
        <w:rPr>
          <w:rFonts w:ascii="Calibri" w:eastAsia="Calibri" w:hAnsi="Calibri" w:cs="Times New Roman"/>
          <w:sz w:val="20"/>
          <w:lang w:val="en-GB"/>
        </w:rPr>
        <w:t>a</w:t>
      </w:r>
      <w:r w:rsidRPr="003779DE">
        <w:rPr>
          <w:rFonts w:ascii="Calibri" w:eastAsia="Calibri" w:hAnsi="Calibri" w:cs="Times New Roman"/>
          <w:sz w:val="20"/>
          <w:lang w:val="en-GB"/>
        </w:rPr>
        <w:t xml:space="preserve">greement unless specifically excluded by agreement in writing between the Village Hall and the </w:t>
      </w:r>
      <w:r w:rsidR="00301B37" w:rsidRPr="00882E52">
        <w:rPr>
          <w:rFonts w:ascii="Calibri-Bold" w:hAnsi="Calibri-Bold" w:cs="Calibri-Bold"/>
          <w:b/>
          <w:bCs/>
          <w:lang w:val="en-GB"/>
        </w:rPr>
        <w:t>HIRER</w:t>
      </w:r>
      <w:r w:rsidRPr="003779DE">
        <w:rPr>
          <w:rFonts w:ascii="Calibri" w:eastAsia="Calibri" w:hAnsi="Calibri" w:cs="Times New Roman"/>
          <w:sz w:val="20"/>
          <w:lang w:val="en-GB"/>
        </w:rPr>
        <w:t>.</w:t>
      </w:r>
      <w:r>
        <w:rPr>
          <w:rFonts w:ascii="Calibri" w:eastAsia="Calibri" w:hAnsi="Calibri" w:cs="Times New Roman"/>
          <w:sz w:val="20"/>
          <w:lang w:val="en-GB"/>
        </w:rPr>
        <w:t xml:space="preserve">  The clauses below are for guidance.  The Standard Conditions of Hire are supplied as a separate document.</w:t>
      </w:r>
      <w:r w:rsidR="00B70EC1" w:rsidRPr="00B70EC1">
        <w:rPr>
          <w:rFonts w:ascii="Calibri" w:eastAsia="Calibri" w:hAnsi="Calibri" w:cs="Times New Roman"/>
          <w:sz w:val="20"/>
          <w:lang w:val="en-GB"/>
        </w:rPr>
        <w:t xml:space="preserve"> </w:t>
      </w:r>
    </w:p>
    <w:p w14:paraId="32C33A6E" w14:textId="77777777" w:rsidR="000F2CAE" w:rsidRDefault="000F2CAE" w:rsidP="000F2CAE">
      <w:pPr>
        <w:autoSpaceDE w:val="0"/>
        <w:autoSpaceDN w:val="0"/>
        <w:adjustRightInd w:val="0"/>
        <w:spacing w:after="0" w:line="240" w:lineRule="auto"/>
        <w:rPr>
          <w:rFonts w:ascii="Calibri" w:eastAsia="Calibri" w:hAnsi="Calibri" w:cs="Times New Roman"/>
          <w:sz w:val="20"/>
          <w:lang w:val="en-GB"/>
        </w:rPr>
      </w:pPr>
    </w:p>
    <w:p w14:paraId="602249EC" w14:textId="5865A59B" w:rsidR="000F2CAE" w:rsidRPr="00882E52" w:rsidRDefault="000F2CAE" w:rsidP="00882E52">
      <w:pPr>
        <w:pStyle w:val="ListParagraph"/>
        <w:numPr>
          <w:ilvl w:val="0"/>
          <w:numId w:val="13"/>
        </w:numPr>
        <w:rPr>
          <w:lang w:val="en-GB"/>
        </w:rPr>
      </w:pPr>
      <w:r w:rsidRPr="00882E52">
        <w:rPr>
          <w:lang w:val="en-GB"/>
        </w:rPr>
        <w:t xml:space="preserve">The </w:t>
      </w:r>
      <w:bookmarkStart w:id="0" w:name="_Hlk214546762"/>
      <w:r w:rsidRPr="00882E52">
        <w:rPr>
          <w:rFonts w:ascii="Calibri-Bold" w:hAnsi="Calibri-Bold" w:cs="Calibri-Bold"/>
          <w:b/>
          <w:bCs/>
          <w:lang w:val="en-GB"/>
        </w:rPr>
        <w:t>HIRER</w:t>
      </w:r>
      <w:bookmarkEnd w:id="0"/>
      <w:r w:rsidRPr="00882E52">
        <w:rPr>
          <w:rFonts w:ascii="Calibri-Bold" w:hAnsi="Calibri-Bold" w:cs="Calibri-Bold"/>
          <w:b/>
          <w:bCs/>
          <w:lang w:val="en-GB"/>
        </w:rPr>
        <w:t xml:space="preserve"> </w:t>
      </w:r>
      <w:r w:rsidRPr="00882E52">
        <w:rPr>
          <w:lang w:val="en-GB"/>
        </w:rPr>
        <w:t xml:space="preserve">agrees with the Village Hall to always be present (by its representative if appropriate) during the hiring. </w:t>
      </w:r>
    </w:p>
    <w:p w14:paraId="1153968E" w14:textId="16B90820" w:rsidR="00B70EC1" w:rsidRPr="00882E52" w:rsidRDefault="00B70EC1" w:rsidP="00882E52">
      <w:pPr>
        <w:pStyle w:val="ListParagraph"/>
        <w:numPr>
          <w:ilvl w:val="0"/>
          <w:numId w:val="13"/>
        </w:numPr>
        <w:rPr>
          <w:lang w:val="en-GB"/>
        </w:rPr>
      </w:pPr>
      <w:r w:rsidRPr="00882E52">
        <w:rPr>
          <w:rFonts w:cs="Times New Roman"/>
          <w:lang w:val="en-GB"/>
        </w:rPr>
        <w:t>If tickets will be sold for the event, please inform the Administrator and a revised Booking Form will be necessary.</w:t>
      </w:r>
    </w:p>
    <w:p w14:paraId="280E396A" w14:textId="194EFB17" w:rsidR="00C32241" w:rsidRPr="00882E52" w:rsidRDefault="00C32241" w:rsidP="00882E52">
      <w:pPr>
        <w:pStyle w:val="ListParagraph"/>
        <w:numPr>
          <w:ilvl w:val="0"/>
          <w:numId w:val="13"/>
        </w:numPr>
        <w:rPr>
          <w:rFonts w:cs="Times New Roman"/>
          <w:lang w:val="en-GB"/>
        </w:rPr>
      </w:pPr>
      <w:bookmarkStart w:id="1" w:name="OLE_LINK2"/>
      <w:r w:rsidRPr="00882E52">
        <w:rPr>
          <w:rFonts w:cs="Times New Roman"/>
          <w:lang w:val="en-GB"/>
        </w:rPr>
        <w:t xml:space="preserve">You may serve alcohol if no charge is made. If a charge is to be made or it is to be included in a ticket price then the </w:t>
      </w:r>
      <w:r w:rsidRPr="00301B37">
        <w:rPr>
          <w:rFonts w:cs="Times New Roman"/>
          <w:b/>
          <w:lang w:val="en-GB"/>
        </w:rPr>
        <w:t>HIRER</w:t>
      </w:r>
      <w:r w:rsidRPr="00882E52">
        <w:rPr>
          <w:rFonts w:cs="Times New Roman"/>
          <w:lang w:val="en-GB"/>
        </w:rPr>
        <w:t xml:space="preserve"> must get the written permission of the Hall Committee to do so and obtain a temporary Event Notice (TEN), which is a form of licence, from Eastleigh Borough Council, and provide a copy to the Hall Administrator one week before the event.</w:t>
      </w:r>
    </w:p>
    <w:bookmarkEnd w:id="1"/>
    <w:p w14:paraId="5BFCEE4C" w14:textId="77777777" w:rsidR="00882E52" w:rsidRPr="00882E52" w:rsidRDefault="00C32241" w:rsidP="00882E52">
      <w:pPr>
        <w:pStyle w:val="ListParagraph"/>
        <w:numPr>
          <w:ilvl w:val="0"/>
          <w:numId w:val="13"/>
        </w:numPr>
        <w:rPr>
          <w:rFonts w:cs="Times New Roman"/>
          <w:lang w:val="en-GB"/>
        </w:rPr>
      </w:pPr>
      <w:r w:rsidRPr="00882E52">
        <w:rPr>
          <w:rFonts w:cs="Times New Roman"/>
          <w:lang w:val="en-GB"/>
        </w:rPr>
        <w:t xml:space="preserve">The </w:t>
      </w:r>
      <w:r w:rsidRPr="00882E52">
        <w:rPr>
          <w:rFonts w:cs="Times New Roman"/>
          <w:b/>
          <w:lang w:val="en-GB"/>
        </w:rPr>
        <w:t>HIRER</w:t>
      </w:r>
      <w:r w:rsidRPr="00882E52">
        <w:rPr>
          <w:rFonts w:cs="Times New Roman"/>
          <w:lang w:val="en-GB"/>
        </w:rPr>
        <w:t xml:space="preserve"> must not exceed the capacity of the Main Hall which is [120]</w:t>
      </w:r>
    </w:p>
    <w:p w14:paraId="7072795A" w14:textId="6E73652A" w:rsidR="00345909" w:rsidRPr="00882E52" w:rsidRDefault="00345909" w:rsidP="00882E52">
      <w:pPr>
        <w:pStyle w:val="ListParagraph"/>
        <w:numPr>
          <w:ilvl w:val="0"/>
          <w:numId w:val="13"/>
        </w:numPr>
        <w:rPr>
          <w:rFonts w:cs="Times New Roman"/>
          <w:lang w:val="en-GB"/>
        </w:rPr>
      </w:pPr>
      <w:r w:rsidRPr="00882E52">
        <w:rPr>
          <w:rFonts w:ascii="Calibri" w:eastAsia="Calibri" w:hAnsi="Calibri" w:cs="Calibri"/>
          <w:b/>
          <w:bCs/>
          <w:sz w:val="20"/>
          <w:lang w:val="en-GB"/>
        </w:rPr>
        <w:t>Actions which cause damage or are dangerous.</w:t>
      </w:r>
      <w:r w:rsidRPr="00882E52">
        <w:rPr>
          <w:rFonts w:ascii="Calibri" w:eastAsia="Calibri" w:hAnsi="Calibri" w:cs="Calibri"/>
          <w:sz w:val="20"/>
          <w:lang w:val="en-GB"/>
        </w:rPr>
        <w:t xml:space="preserve">  You must not</w:t>
      </w:r>
    </w:p>
    <w:p w14:paraId="72A662FC" w14:textId="77777777" w:rsidR="00345909" w:rsidRPr="00882E52" w:rsidRDefault="00345909" w:rsidP="00882E52">
      <w:pPr>
        <w:pStyle w:val="ListParagraph"/>
        <w:numPr>
          <w:ilvl w:val="1"/>
          <w:numId w:val="13"/>
        </w:numPr>
        <w:rPr>
          <w:rFonts w:ascii="Calibri" w:eastAsia="Calibri" w:hAnsi="Calibri" w:cs="Calibri"/>
          <w:sz w:val="20"/>
          <w:lang w:val="en-GB"/>
        </w:rPr>
      </w:pPr>
      <w:r w:rsidRPr="00882E52">
        <w:rPr>
          <w:rFonts w:ascii="Calibri" w:eastAsia="Calibri" w:hAnsi="Calibri" w:cs="Calibri"/>
          <w:sz w:val="20"/>
          <w:lang w:val="en-GB"/>
        </w:rPr>
        <w:t>Use pins or nails to secure decorations anywhere in the Hall</w:t>
      </w:r>
    </w:p>
    <w:p w14:paraId="74304FF6" w14:textId="4D7B824B" w:rsidR="00345909" w:rsidRPr="00882E52" w:rsidRDefault="00345909" w:rsidP="00882E52">
      <w:pPr>
        <w:pStyle w:val="ListParagraph"/>
        <w:numPr>
          <w:ilvl w:val="1"/>
          <w:numId w:val="13"/>
        </w:numPr>
        <w:rPr>
          <w:rFonts w:ascii="Calibri" w:eastAsia="Calibri" w:hAnsi="Calibri" w:cs="Calibri"/>
          <w:sz w:val="20"/>
          <w:lang w:val="en-GB"/>
        </w:rPr>
      </w:pPr>
      <w:r w:rsidRPr="00882E52">
        <w:rPr>
          <w:rFonts w:ascii="Calibri" w:eastAsia="Calibri" w:hAnsi="Calibri" w:cs="Calibri"/>
          <w:sz w:val="20"/>
          <w:lang w:val="en-GB"/>
        </w:rPr>
        <w:t>Use sticky tape on any paint or woodwork, - it leaves a gummy residue</w:t>
      </w:r>
    </w:p>
    <w:p w14:paraId="7C78784A" w14:textId="3AC98747" w:rsidR="00345909" w:rsidRPr="00882E52" w:rsidRDefault="00345909" w:rsidP="00882E52">
      <w:pPr>
        <w:pStyle w:val="ListParagraph"/>
        <w:numPr>
          <w:ilvl w:val="1"/>
          <w:numId w:val="13"/>
        </w:numPr>
        <w:rPr>
          <w:rFonts w:ascii="Calibri" w:eastAsia="Calibri" w:hAnsi="Calibri" w:cs="Calibri"/>
          <w:sz w:val="20"/>
          <w:lang w:val="en-GB"/>
        </w:rPr>
      </w:pPr>
      <w:r w:rsidRPr="00882E52">
        <w:rPr>
          <w:rFonts w:ascii="Calibri" w:eastAsia="Calibri" w:hAnsi="Calibri" w:cs="Calibri"/>
          <w:sz w:val="20"/>
          <w:lang w:val="en-GB"/>
        </w:rPr>
        <w:t>Obstruct any Fire Exit or use anything to hold a fire door open</w:t>
      </w:r>
    </w:p>
    <w:p w14:paraId="20CE16AD" w14:textId="77777777" w:rsidR="00345909" w:rsidRPr="00882E52" w:rsidRDefault="00345909" w:rsidP="00882E52">
      <w:pPr>
        <w:pStyle w:val="ListParagraph"/>
        <w:numPr>
          <w:ilvl w:val="1"/>
          <w:numId w:val="13"/>
        </w:numPr>
        <w:rPr>
          <w:rFonts w:ascii="Calibri" w:eastAsia="Calibri" w:hAnsi="Calibri" w:cs="Calibri"/>
          <w:sz w:val="20"/>
          <w:lang w:val="en-GB"/>
        </w:rPr>
      </w:pPr>
      <w:r w:rsidRPr="00882E52">
        <w:rPr>
          <w:rFonts w:ascii="Calibri" w:eastAsia="Calibri" w:hAnsi="Calibri" w:cs="Calibri"/>
          <w:sz w:val="20"/>
          <w:lang w:val="en-GB"/>
        </w:rPr>
        <w:t>Use flammable decorations in an unsafe manner</w:t>
      </w:r>
    </w:p>
    <w:p w14:paraId="6673D59B" w14:textId="0FABD0F2" w:rsidR="00345909" w:rsidRPr="00882E52" w:rsidRDefault="00345909" w:rsidP="00882E52">
      <w:pPr>
        <w:pStyle w:val="ListParagraph"/>
        <w:numPr>
          <w:ilvl w:val="1"/>
          <w:numId w:val="13"/>
        </w:numPr>
        <w:rPr>
          <w:rFonts w:ascii="Calibri" w:eastAsia="Calibri" w:hAnsi="Calibri" w:cs="Calibri"/>
          <w:sz w:val="20"/>
          <w:lang w:val="en-GB"/>
        </w:rPr>
      </w:pPr>
      <w:r w:rsidRPr="00882E52">
        <w:rPr>
          <w:rFonts w:ascii="Calibri" w:eastAsia="Calibri" w:hAnsi="Calibri" w:cs="Calibri"/>
          <w:sz w:val="20"/>
          <w:lang w:val="en-GB"/>
        </w:rPr>
        <w:t xml:space="preserve">Use explosive indoor decorations or </w:t>
      </w:r>
      <w:r w:rsidR="00E70712">
        <w:rPr>
          <w:rFonts w:ascii="Calibri" w:eastAsia="Calibri" w:hAnsi="Calibri" w:cs="Calibri"/>
          <w:sz w:val="20"/>
          <w:lang w:val="en-GB"/>
        </w:rPr>
        <w:t xml:space="preserve">coloured </w:t>
      </w:r>
      <w:r w:rsidRPr="00882E52">
        <w:rPr>
          <w:rFonts w:ascii="Calibri" w:eastAsia="Calibri" w:hAnsi="Calibri" w:cs="Calibri"/>
          <w:sz w:val="20"/>
          <w:lang w:val="en-GB"/>
        </w:rPr>
        <w:t>devices</w:t>
      </w:r>
      <w:r w:rsidR="00B70EC1" w:rsidRPr="00882E52">
        <w:rPr>
          <w:rFonts w:ascii="Calibri" w:eastAsia="Calibri" w:hAnsi="Calibri" w:cs="Calibri"/>
          <w:sz w:val="20"/>
          <w:lang w:val="en-GB"/>
        </w:rPr>
        <w:t xml:space="preserve"> such as in Gender reveal parties</w:t>
      </w:r>
    </w:p>
    <w:p w14:paraId="331AFAB9" w14:textId="77777777" w:rsidR="00882E52" w:rsidRPr="00882E52" w:rsidRDefault="00345909" w:rsidP="00882E52">
      <w:pPr>
        <w:pStyle w:val="ListParagraph"/>
        <w:numPr>
          <w:ilvl w:val="1"/>
          <w:numId w:val="13"/>
        </w:numPr>
        <w:rPr>
          <w:rFonts w:ascii="Calibri" w:eastAsia="Calibri" w:hAnsi="Calibri" w:cs="Calibri"/>
          <w:sz w:val="20"/>
          <w:lang w:val="en-GB"/>
        </w:rPr>
      </w:pPr>
      <w:r w:rsidRPr="00882E52">
        <w:rPr>
          <w:rFonts w:ascii="Calibri" w:eastAsia="Calibri" w:hAnsi="Calibri" w:cs="Calibri"/>
          <w:sz w:val="20"/>
          <w:lang w:val="en-GB"/>
        </w:rPr>
        <w:t>Use Bouncy Castles</w:t>
      </w:r>
      <w:bookmarkStart w:id="2" w:name="_Hlk174975481"/>
    </w:p>
    <w:p w14:paraId="5A850813" w14:textId="596C8444" w:rsidR="00B70EC1" w:rsidRPr="00882E52" w:rsidRDefault="00882E52" w:rsidP="00882E52">
      <w:pPr>
        <w:pStyle w:val="ListParagraph"/>
        <w:numPr>
          <w:ilvl w:val="0"/>
          <w:numId w:val="13"/>
        </w:numPr>
        <w:rPr>
          <w:rFonts w:ascii="Calibri" w:eastAsia="Calibri" w:hAnsi="Calibri" w:cs="Calibri"/>
          <w:sz w:val="20"/>
          <w:lang w:val="en-GB"/>
        </w:rPr>
      </w:pPr>
      <w:r w:rsidRPr="00882E52">
        <w:rPr>
          <w:rFonts w:ascii="Calibri" w:eastAsia="Calibri" w:hAnsi="Calibri" w:cs="Calibri"/>
          <w:sz w:val="20"/>
          <w:lang w:val="en-GB"/>
        </w:rPr>
        <w:t>N</w:t>
      </w:r>
      <w:r w:rsidR="00345909" w:rsidRPr="00882E52">
        <w:rPr>
          <w:rFonts w:ascii="Calibri" w:eastAsia="Calibri" w:hAnsi="Calibri" w:cs="Times New Roman"/>
          <w:b/>
          <w:bCs/>
          <w:sz w:val="20"/>
          <w:lang w:val="en-GB"/>
        </w:rPr>
        <w:t xml:space="preserve">oise and nuisance.    </w:t>
      </w:r>
    </w:p>
    <w:p w14:paraId="13B26E36" w14:textId="77777777" w:rsidR="00EC11E5" w:rsidRDefault="00345909" w:rsidP="00EC11E5">
      <w:pPr>
        <w:pStyle w:val="ListParagraph"/>
        <w:numPr>
          <w:ilvl w:val="1"/>
          <w:numId w:val="13"/>
        </w:numPr>
        <w:rPr>
          <w:rFonts w:ascii="Calibri" w:eastAsia="Calibri" w:hAnsi="Calibri" w:cs="Times New Roman"/>
          <w:sz w:val="20"/>
          <w:lang w:val="en-GB"/>
        </w:rPr>
      </w:pPr>
      <w:r w:rsidRPr="00882E52">
        <w:rPr>
          <w:rFonts w:ascii="Calibri" w:eastAsia="Calibri" w:hAnsi="Calibri" w:cs="Times New Roman"/>
          <w:sz w:val="20"/>
          <w:lang w:val="en-GB"/>
        </w:rPr>
        <w:t xml:space="preserve">The Hall is in a residential area.  Events must finish in time for the Hall to be vacated by Midnight (11.30 during the week).  </w:t>
      </w:r>
    </w:p>
    <w:p w14:paraId="27BCF9AF" w14:textId="7C243281" w:rsidR="00345909" w:rsidRPr="00882E52" w:rsidRDefault="00345909" w:rsidP="00EC11E5">
      <w:pPr>
        <w:pStyle w:val="ListParagraph"/>
        <w:numPr>
          <w:ilvl w:val="1"/>
          <w:numId w:val="13"/>
        </w:numPr>
        <w:rPr>
          <w:rFonts w:ascii="Calibri" w:eastAsia="Calibri" w:hAnsi="Calibri" w:cs="Times New Roman"/>
          <w:sz w:val="20"/>
          <w:lang w:val="en-GB"/>
        </w:rPr>
      </w:pPr>
      <w:r w:rsidRPr="00882E52">
        <w:rPr>
          <w:rFonts w:ascii="Calibri" w:eastAsia="Calibri" w:hAnsi="Calibri" w:cs="Times New Roman"/>
          <w:sz w:val="20"/>
          <w:lang w:val="en-GB"/>
        </w:rPr>
        <w:t>Oppressive noise or other nuisance, at any time, which leads to complaints by neighbours may result in the loss of the ‘No damage’ deposit.</w:t>
      </w:r>
    </w:p>
    <w:p w14:paraId="52C2E283" w14:textId="01BABDF6" w:rsidR="00C32241" w:rsidRPr="00882E52" w:rsidRDefault="00C32241" w:rsidP="00882E52">
      <w:pPr>
        <w:pStyle w:val="ListParagraph"/>
        <w:numPr>
          <w:ilvl w:val="0"/>
          <w:numId w:val="13"/>
        </w:numPr>
        <w:rPr>
          <w:rFonts w:ascii="Calibri" w:eastAsia="Calibri" w:hAnsi="Calibri" w:cs="Times New Roman"/>
          <w:sz w:val="20"/>
          <w:lang w:val="en-GB"/>
        </w:rPr>
      </w:pPr>
      <w:r w:rsidRPr="00882E52">
        <w:rPr>
          <w:rFonts w:ascii="Calibri" w:eastAsia="Calibri" w:hAnsi="Calibri" w:cs="Times New Roman"/>
          <w:b/>
          <w:sz w:val="20"/>
          <w:lang w:val="en-GB"/>
        </w:rPr>
        <w:t>The Playing of music.</w:t>
      </w:r>
      <w:r w:rsidRPr="003779DE">
        <w:t xml:space="preserve"> </w:t>
      </w:r>
      <w:r w:rsidRPr="00882E52">
        <w:rPr>
          <w:rFonts w:ascii="Calibri" w:eastAsia="Calibri" w:hAnsi="Calibri" w:cs="Times New Roman"/>
          <w:sz w:val="20"/>
          <w:lang w:val="en-GB"/>
        </w:rPr>
        <w:t>The Village Hall has the following additional licences:</w:t>
      </w:r>
    </w:p>
    <w:p w14:paraId="1978A996" w14:textId="77777777" w:rsidR="00C32241" w:rsidRPr="00882E52" w:rsidRDefault="00C32241" w:rsidP="00882E52">
      <w:pPr>
        <w:pStyle w:val="ListParagraph"/>
        <w:numPr>
          <w:ilvl w:val="1"/>
          <w:numId w:val="13"/>
        </w:numPr>
        <w:rPr>
          <w:rFonts w:ascii="Calibri" w:eastAsia="Calibri" w:hAnsi="Calibri" w:cs="Times New Roman"/>
          <w:sz w:val="20"/>
          <w:lang w:val="en-GB"/>
        </w:rPr>
      </w:pPr>
      <w:r w:rsidRPr="00882E52">
        <w:rPr>
          <w:rFonts w:ascii="Calibri" w:eastAsia="Calibri" w:hAnsi="Calibri" w:cs="Times New Roman"/>
          <w:sz w:val="20"/>
          <w:lang w:val="en-GB"/>
        </w:rPr>
        <w:t>From the Performing Right Society for the performance of copyright music.</w:t>
      </w:r>
    </w:p>
    <w:p w14:paraId="0DFB8DE5" w14:textId="3DAD38F6" w:rsidR="00C32241" w:rsidRPr="00882E52" w:rsidRDefault="00C32241" w:rsidP="00882E52">
      <w:pPr>
        <w:pStyle w:val="ListParagraph"/>
        <w:numPr>
          <w:ilvl w:val="1"/>
          <w:numId w:val="13"/>
        </w:numPr>
        <w:rPr>
          <w:rFonts w:ascii="Calibri" w:eastAsia="Calibri" w:hAnsi="Calibri" w:cs="Times New Roman"/>
          <w:sz w:val="20"/>
          <w:lang w:val="en-GB"/>
        </w:rPr>
      </w:pPr>
      <w:r w:rsidRPr="00882E52">
        <w:rPr>
          <w:rFonts w:ascii="Calibri" w:eastAsia="Calibri" w:hAnsi="Calibri" w:cs="Times New Roman"/>
          <w:sz w:val="20"/>
          <w:lang w:val="en-GB"/>
        </w:rPr>
        <w:t xml:space="preserve">From the Phonographic Performance Licence (PPL)   </w:t>
      </w:r>
    </w:p>
    <w:p w14:paraId="21215A82" w14:textId="77777777" w:rsidR="00C32241" w:rsidRPr="00882E52" w:rsidRDefault="00C32241" w:rsidP="00882E52">
      <w:pPr>
        <w:pStyle w:val="ListParagraph"/>
        <w:numPr>
          <w:ilvl w:val="0"/>
          <w:numId w:val="13"/>
        </w:numPr>
        <w:rPr>
          <w:rFonts w:ascii="Calibri" w:eastAsia="Calibri" w:hAnsi="Calibri" w:cs="Calibri"/>
          <w:sz w:val="20"/>
          <w:lang w:val="en-GB"/>
        </w:rPr>
      </w:pPr>
      <w:r w:rsidRPr="00882E52">
        <w:rPr>
          <w:rFonts w:ascii="Calibri" w:eastAsia="Calibri" w:hAnsi="Calibri" w:cs="Calibri"/>
          <w:b/>
          <w:bCs/>
          <w:sz w:val="20"/>
          <w:lang w:val="en-GB"/>
        </w:rPr>
        <w:t>Cleanliness and waste</w:t>
      </w:r>
      <w:r w:rsidRPr="00882E52">
        <w:rPr>
          <w:rFonts w:ascii="Calibri" w:eastAsia="Calibri" w:hAnsi="Calibri" w:cs="Calibri"/>
          <w:sz w:val="20"/>
          <w:lang w:val="en-GB"/>
        </w:rPr>
        <w:t xml:space="preserve">.  </w:t>
      </w:r>
    </w:p>
    <w:p w14:paraId="65B1A547" w14:textId="3E52617C" w:rsidR="000F2CAE" w:rsidRPr="00882E52" w:rsidRDefault="00C32241" w:rsidP="00882E52">
      <w:pPr>
        <w:pStyle w:val="ListParagraph"/>
        <w:numPr>
          <w:ilvl w:val="1"/>
          <w:numId w:val="13"/>
        </w:numPr>
        <w:rPr>
          <w:rFonts w:ascii="Calibri" w:eastAsia="Calibri" w:hAnsi="Calibri" w:cs="Calibri"/>
          <w:sz w:val="20"/>
          <w:lang w:val="en-GB"/>
        </w:rPr>
      </w:pPr>
      <w:r w:rsidRPr="00882E52">
        <w:rPr>
          <w:rFonts w:ascii="Calibri" w:eastAsia="Calibri" w:hAnsi="Calibri" w:cs="Calibri"/>
          <w:sz w:val="20"/>
          <w:lang w:val="en-GB"/>
        </w:rPr>
        <w:t>You must leave the Hall as clean as you found it</w:t>
      </w:r>
      <w:r w:rsidR="000F2CAE" w:rsidRPr="00882E52">
        <w:rPr>
          <w:rFonts w:ascii="Calibri" w:eastAsia="Calibri" w:hAnsi="Calibri" w:cs="Calibri"/>
          <w:sz w:val="20"/>
          <w:lang w:val="en-GB"/>
        </w:rPr>
        <w:t>.</w:t>
      </w:r>
      <w:r w:rsidRPr="00882E52">
        <w:rPr>
          <w:rFonts w:ascii="Calibri" w:eastAsia="Calibri" w:hAnsi="Calibri" w:cs="Calibri"/>
          <w:sz w:val="20"/>
          <w:lang w:val="en-GB"/>
        </w:rPr>
        <w:t xml:space="preserve"> </w:t>
      </w:r>
    </w:p>
    <w:p w14:paraId="215E736D" w14:textId="151CE698" w:rsidR="00345909" w:rsidRPr="00882E52" w:rsidRDefault="000F2CAE" w:rsidP="00882E52">
      <w:pPr>
        <w:pStyle w:val="ListParagraph"/>
        <w:numPr>
          <w:ilvl w:val="1"/>
          <w:numId w:val="13"/>
        </w:numPr>
        <w:rPr>
          <w:rFonts w:ascii="Calibri" w:eastAsia="Calibri" w:hAnsi="Calibri" w:cs="Calibri"/>
          <w:sz w:val="20"/>
          <w:lang w:val="en-GB"/>
        </w:rPr>
      </w:pPr>
      <w:r w:rsidRPr="00882E52">
        <w:rPr>
          <w:rFonts w:ascii="Calibri" w:eastAsia="Calibri" w:hAnsi="Calibri" w:cs="Calibri"/>
          <w:sz w:val="20"/>
          <w:lang w:val="en-GB"/>
        </w:rPr>
        <w:t xml:space="preserve">You must </w:t>
      </w:r>
      <w:r w:rsidR="00C32241" w:rsidRPr="00882E52">
        <w:rPr>
          <w:rFonts w:ascii="Calibri" w:eastAsia="Calibri" w:hAnsi="Calibri" w:cs="Calibri"/>
          <w:sz w:val="20"/>
          <w:lang w:val="en-GB"/>
        </w:rPr>
        <w:t>remov</w:t>
      </w:r>
      <w:r w:rsidRPr="00882E52">
        <w:rPr>
          <w:rFonts w:ascii="Calibri" w:eastAsia="Calibri" w:hAnsi="Calibri" w:cs="Calibri"/>
          <w:sz w:val="20"/>
          <w:lang w:val="en-GB"/>
        </w:rPr>
        <w:t>e</w:t>
      </w:r>
      <w:r w:rsidR="00C32241" w:rsidRPr="00882E52">
        <w:rPr>
          <w:rFonts w:ascii="Calibri" w:eastAsia="Calibri" w:hAnsi="Calibri" w:cs="Calibri"/>
          <w:sz w:val="20"/>
          <w:lang w:val="en-GB"/>
        </w:rPr>
        <w:t xml:space="preserve"> waste </w:t>
      </w:r>
      <w:r w:rsidRPr="00882E52">
        <w:rPr>
          <w:rFonts w:ascii="Calibri" w:eastAsia="Calibri" w:hAnsi="Calibri" w:cs="Calibri"/>
          <w:sz w:val="20"/>
          <w:lang w:val="en-GB"/>
        </w:rPr>
        <w:t>using</w:t>
      </w:r>
      <w:r w:rsidR="00C32241" w:rsidRPr="00882E52">
        <w:rPr>
          <w:rFonts w:ascii="Calibri" w:eastAsia="Calibri" w:hAnsi="Calibri" w:cs="Calibri"/>
          <w:sz w:val="20"/>
          <w:lang w:val="en-GB"/>
        </w:rPr>
        <w:t xml:space="preserve"> the dumpster outside.  If it is full you must take waste with you.</w:t>
      </w:r>
    </w:p>
    <w:p w14:paraId="653D49E5" w14:textId="1010E3FA" w:rsidR="00A13D77" w:rsidRPr="00882E52" w:rsidRDefault="00A13D77" w:rsidP="00882E52">
      <w:pPr>
        <w:pStyle w:val="ListParagraph"/>
        <w:numPr>
          <w:ilvl w:val="0"/>
          <w:numId w:val="13"/>
        </w:numPr>
        <w:rPr>
          <w:rFonts w:ascii="Calibri" w:eastAsia="Calibri" w:hAnsi="Calibri" w:cs="Calibri"/>
          <w:sz w:val="20"/>
          <w:lang w:val="en-GB"/>
        </w:rPr>
      </w:pPr>
      <w:r w:rsidRPr="00882E52">
        <w:rPr>
          <w:rFonts w:ascii="Calibri" w:eastAsia="Calibri" w:hAnsi="Calibri" w:cs="Calibri"/>
          <w:b/>
          <w:sz w:val="20"/>
          <w:lang w:val="en-GB"/>
        </w:rPr>
        <w:t>Hiring Fee</w:t>
      </w:r>
      <w:r w:rsidRPr="00882E52">
        <w:rPr>
          <w:rFonts w:ascii="Calibri" w:eastAsia="Calibri" w:hAnsi="Calibri" w:cs="Calibri"/>
          <w:sz w:val="20"/>
          <w:lang w:val="en-GB"/>
        </w:rPr>
        <w:t xml:space="preserve"> </w:t>
      </w:r>
      <w:r w:rsidRPr="00882E52">
        <w:rPr>
          <w:rFonts w:ascii="Calibri" w:eastAsia="Calibri" w:hAnsi="Calibri" w:cs="Calibri"/>
          <w:b/>
          <w:sz w:val="20"/>
          <w:lang w:val="en-GB"/>
        </w:rPr>
        <w:t>and</w:t>
      </w:r>
      <w:r w:rsidRPr="00882E52">
        <w:rPr>
          <w:rFonts w:ascii="Calibri" w:eastAsia="Calibri" w:hAnsi="Calibri" w:cs="Calibri"/>
          <w:sz w:val="20"/>
          <w:lang w:val="en-GB"/>
        </w:rPr>
        <w:t xml:space="preserve"> </w:t>
      </w:r>
      <w:r w:rsidRPr="00882E52">
        <w:rPr>
          <w:rFonts w:ascii="Calibri" w:eastAsia="Calibri" w:hAnsi="Calibri" w:cs="Calibri"/>
          <w:b/>
          <w:sz w:val="20"/>
          <w:lang w:val="en-GB"/>
        </w:rPr>
        <w:t>Deposit</w:t>
      </w:r>
    </w:p>
    <w:p w14:paraId="4C616071" w14:textId="77777777" w:rsidR="00882E52" w:rsidRDefault="00A13D77" w:rsidP="00882E52">
      <w:pPr>
        <w:pStyle w:val="ListParagraph"/>
        <w:numPr>
          <w:ilvl w:val="1"/>
          <w:numId w:val="13"/>
        </w:numPr>
        <w:rPr>
          <w:rFonts w:ascii="Calibri" w:eastAsia="Calibri" w:hAnsi="Calibri" w:cs="Times New Roman"/>
          <w:sz w:val="20"/>
          <w:lang w:val="en-GB"/>
        </w:rPr>
      </w:pPr>
      <w:r w:rsidRPr="00882E52">
        <w:rPr>
          <w:rFonts w:ascii="Calibri" w:eastAsia="Calibri" w:hAnsi="Calibri" w:cs="Times New Roman"/>
          <w:sz w:val="20"/>
          <w:lang w:val="en-GB"/>
        </w:rPr>
        <w:t xml:space="preserve">The </w:t>
      </w:r>
      <w:r w:rsidR="00B70EC1" w:rsidRPr="00301B37">
        <w:rPr>
          <w:rFonts w:ascii="Calibri" w:eastAsia="Calibri" w:hAnsi="Calibri" w:cs="Times New Roman"/>
          <w:b/>
          <w:bCs/>
          <w:sz w:val="20"/>
          <w:lang w:val="en-GB"/>
        </w:rPr>
        <w:t>HIRER</w:t>
      </w:r>
      <w:r w:rsidRPr="00882E52">
        <w:rPr>
          <w:rFonts w:ascii="Calibri" w:eastAsia="Calibri" w:hAnsi="Calibri" w:cs="Times New Roman"/>
          <w:b/>
          <w:bCs/>
          <w:sz w:val="20"/>
          <w:lang w:val="en-GB"/>
        </w:rPr>
        <w:t xml:space="preserve"> </w:t>
      </w:r>
      <w:r w:rsidRPr="00882E52">
        <w:rPr>
          <w:rFonts w:ascii="Calibri" w:eastAsia="Calibri" w:hAnsi="Calibri" w:cs="Times New Roman"/>
          <w:sz w:val="20"/>
          <w:lang w:val="en-GB"/>
        </w:rPr>
        <w:t xml:space="preserve">may be requested to pay a deposit of at least one third of the cost of the booking </w:t>
      </w:r>
      <w:r w:rsidR="00506419" w:rsidRPr="00882E52">
        <w:rPr>
          <w:rFonts w:ascii="Calibri" w:eastAsia="Calibri" w:hAnsi="Calibri" w:cs="Times New Roman"/>
          <w:sz w:val="20"/>
          <w:lang w:val="en-GB"/>
        </w:rPr>
        <w:t>to</w:t>
      </w:r>
      <w:r w:rsidRPr="00882E52">
        <w:rPr>
          <w:rFonts w:ascii="Calibri" w:eastAsia="Calibri" w:hAnsi="Calibri" w:cs="Times New Roman"/>
          <w:sz w:val="20"/>
          <w:lang w:val="en-GB"/>
        </w:rPr>
        <w:t xml:space="preserve"> confirm a booking which is not imminent. </w:t>
      </w:r>
    </w:p>
    <w:p w14:paraId="5CD4453D" w14:textId="77777777" w:rsidR="00882E52" w:rsidRDefault="00A13D77" w:rsidP="00882E52">
      <w:pPr>
        <w:pStyle w:val="ListParagraph"/>
        <w:numPr>
          <w:ilvl w:val="1"/>
          <w:numId w:val="13"/>
        </w:numPr>
        <w:rPr>
          <w:rFonts w:ascii="Calibri" w:eastAsia="Calibri" w:hAnsi="Calibri" w:cs="Times New Roman"/>
          <w:sz w:val="20"/>
          <w:lang w:val="en-GB"/>
        </w:rPr>
      </w:pPr>
      <w:r w:rsidRPr="00882E52">
        <w:rPr>
          <w:rFonts w:ascii="Calibri" w:eastAsia="Calibri" w:hAnsi="Calibri" w:cs="Times New Roman"/>
          <w:sz w:val="20"/>
          <w:lang w:val="en-GB"/>
        </w:rPr>
        <w:t>The payment of all fees and deposits must be completed not later than 2 weeks before the start of the event.</w:t>
      </w:r>
    </w:p>
    <w:p w14:paraId="34B98722" w14:textId="03D6A713" w:rsidR="00A13D77" w:rsidRPr="00882E52" w:rsidRDefault="00A13D77" w:rsidP="00882E52">
      <w:pPr>
        <w:pStyle w:val="ListParagraph"/>
        <w:numPr>
          <w:ilvl w:val="1"/>
          <w:numId w:val="13"/>
        </w:numPr>
        <w:rPr>
          <w:rFonts w:ascii="Calibri" w:eastAsia="Calibri" w:hAnsi="Calibri" w:cs="Times New Roman"/>
          <w:sz w:val="20"/>
          <w:lang w:val="en-GB"/>
        </w:rPr>
      </w:pPr>
      <w:r w:rsidRPr="00882E52">
        <w:rPr>
          <w:rFonts w:ascii="Calibri" w:eastAsia="Calibri" w:hAnsi="Calibri" w:cs="Times New Roman"/>
          <w:sz w:val="20"/>
          <w:lang w:val="en-GB"/>
        </w:rPr>
        <w:t xml:space="preserve">A No Damage Deposit </w:t>
      </w:r>
      <w:r w:rsidR="0048208D" w:rsidRPr="00882E52">
        <w:rPr>
          <w:rFonts w:ascii="Calibri" w:eastAsia="Calibri" w:hAnsi="Calibri" w:cs="Times New Roman"/>
          <w:sz w:val="20"/>
          <w:lang w:val="en-GB"/>
        </w:rPr>
        <w:t>will</w:t>
      </w:r>
      <w:r w:rsidRPr="00882E52">
        <w:rPr>
          <w:rFonts w:ascii="Calibri" w:eastAsia="Calibri" w:hAnsi="Calibri" w:cs="Times New Roman"/>
          <w:sz w:val="20"/>
          <w:lang w:val="en-GB"/>
        </w:rPr>
        <w:t xml:space="preserve"> be requested which will be refunded within 28 day</w:t>
      </w:r>
      <w:r w:rsidR="00506419" w:rsidRPr="00882E52">
        <w:rPr>
          <w:rFonts w:ascii="Calibri" w:eastAsia="Calibri" w:hAnsi="Calibri" w:cs="Times New Roman"/>
          <w:sz w:val="20"/>
          <w:lang w:val="en-GB"/>
        </w:rPr>
        <w:t>s</w:t>
      </w:r>
      <w:r w:rsidRPr="00882E52">
        <w:rPr>
          <w:rFonts w:ascii="Calibri" w:eastAsia="Calibri" w:hAnsi="Calibri" w:cs="Times New Roman"/>
          <w:sz w:val="20"/>
          <w:lang w:val="en-GB"/>
        </w:rPr>
        <w:t xml:space="preserve"> of the termination of the hire period provided that no damage or loss has been caused to the premises and/or contents nor complaints made to the Village Hall about noise or other disturbance during the period of the hiring or resulting from the hiring.</w:t>
      </w:r>
      <w:bookmarkEnd w:id="2"/>
    </w:p>
    <w:p w14:paraId="0A0D0C3B" w14:textId="77777777" w:rsidR="00EC11E5" w:rsidRDefault="003169C5" w:rsidP="00882E52">
      <w:pPr>
        <w:pStyle w:val="ListParagraph"/>
        <w:numPr>
          <w:ilvl w:val="0"/>
          <w:numId w:val="13"/>
        </w:numPr>
        <w:rPr>
          <w:rFonts w:ascii="Calibri" w:eastAsia="Calibri" w:hAnsi="Calibri" w:cs="Calibri"/>
          <w:b/>
          <w:sz w:val="20"/>
          <w:lang w:val="en-GB"/>
        </w:rPr>
      </w:pPr>
      <w:bookmarkStart w:id="3" w:name="OLE_LINK1"/>
      <w:r w:rsidRPr="00882E52">
        <w:rPr>
          <w:rFonts w:ascii="Calibri" w:eastAsia="Calibri" w:hAnsi="Calibri" w:cs="Calibri"/>
          <w:b/>
          <w:sz w:val="20"/>
          <w:lang w:val="en-GB"/>
        </w:rPr>
        <w:t>T</w:t>
      </w:r>
      <w:r w:rsidR="00A13D77" w:rsidRPr="00882E52">
        <w:rPr>
          <w:rFonts w:ascii="Calibri" w:eastAsia="Calibri" w:hAnsi="Calibri" w:cs="Calibri"/>
          <w:b/>
          <w:sz w:val="20"/>
          <w:lang w:val="en-GB"/>
        </w:rPr>
        <w:t>he Standard Terms of Hire</w:t>
      </w:r>
      <w:r w:rsidR="000D5006" w:rsidRPr="00882E52">
        <w:rPr>
          <w:rFonts w:ascii="Calibri" w:eastAsia="Calibri" w:hAnsi="Calibri" w:cs="Calibri"/>
          <w:b/>
          <w:sz w:val="20"/>
          <w:lang w:val="en-GB"/>
        </w:rPr>
        <w:t xml:space="preserve"> and the Booking Arrangements are </w:t>
      </w:r>
      <w:r w:rsidR="00EC11E5">
        <w:rPr>
          <w:rFonts w:ascii="Calibri" w:eastAsia="Calibri" w:hAnsi="Calibri" w:cs="Calibri"/>
          <w:b/>
          <w:sz w:val="20"/>
          <w:lang w:val="en-GB"/>
        </w:rPr>
        <w:t xml:space="preserve">deemed </w:t>
      </w:r>
      <w:r w:rsidR="00A13D77" w:rsidRPr="00882E52">
        <w:rPr>
          <w:rFonts w:ascii="Calibri" w:eastAsia="Calibri" w:hAnsi="Calibri" w:cs="Calibri"/>
          <w:b/>
          <w:sz w:val="20"/>
          <w:lang w:val="en-GB"/>
        </w:rPr>
        <w:t xml:space="preserve">to be accepted </w:t>
      </w:r>
      <w:r w:rsidR="00EC11E5">
        <w:rPr>
          <w:rFonts w:ascii="Calibri" w:eastAsia="Calibri" w:hAnsi="Calibri" w:cs="Calibri"/>
          <w:b/>
          <w:sz w:val="20"/>
          <w:lang w:val="en-GB"/>
        </w:rPr>
        <w:t xml:space="preserve">when </w:t>
      </w:r>
    </w:p>
    <w:p w14:paraId="10039077" w14:textId="3BEBCD22" w:rsidR="000D5006" w:rsidRDefault="00A13D77" w:rsidP="00EC11E5">
      <w:pPr>
        <w:pStyle w:val="ListParagraph"/>
        <w:numPr>
          <w:ilvl w:val="1"/>
          <w:numId w:val="13"/>
        </w:numPr>
        <w:rPr>
          <w:rFonts w:ascii="Calibri" w:eastAsia="Calibri" w:hAnsi="Calibri" w:cs="Calibri"/>
          <w:b/>
          <w:sz w:val="20"/>
          <w:lang w:val="en-GB"/>
        </w:rPr>
      </w:pPr>
      <w:r w:rsidRPr="00882E52">
        <w:rPr>
          <w:rFonts w:ascii="Calibri" w:eastAsia="Calibri" w:hAnsi="Calibri" w:cs="Calibri"/>
          <w:b/>
          <w:sz w:val="20"/>
          <w:lang w:val="en-GB"/>
        </w:rPr>
        <w:t xml:space="preserve">using the on-line ‘tick box’ part of the Hall website </w:t>
      </w:r>
      <w:r w:rsidR="00CA3CDB" w:rsidRPr="00882E52">
        <w:rPr>
          <w:rFonts w:ascii="Calibri" w:eastAsia="Calibri" w:hAnsi="Calibri" w:cs="Calibri"/>
          <w:b/>
          <w:sz w:val="20"/>
          <w:lang w:val="en-GB"/>
        </w:rPr>
        <w:t>Hiring the Hall</w:t>
      </w:r>
      <w:r w:rsidRPr="00882E52">
        <w:rPr>
          <w:rFonts w:ascii="Calibri" w:eastAsia="Calibri" w:hAnsi="Calibri" w:cs="Calibri"/>
          <w:b/>
          <w:sz w:val="20"/>
          <w:lang w:val="en-GB"/>
        </w:rPr>
        <w:t xml:space="preserve"> page </w:t>
      </w:r>
      <w:r w:rsidR="000D5006" w:rsidRPr="00882E52">
        <w:rPr>
          <w:rFonts w:ascii="Calibri" w:eastAsia="Calibri" w:hAnsi="Calibri" w:cs="Calibri"/>
          <w:b/>
          <w:sz w:val="20"/>
          <w:lang w:val="en-GB"/>
        </w:rPr>
        <w:t xml:space="preserve">     </w:t>
      </w:r>
      <w:r w:rsidRPr="00882E52">
        <w:rPr>
          <w:rFonts w:ascii="Calibri" w:eastAsia="Calibri" w:hAnsi="Calibri" w:cs="Calibri"/>
          <w:b/>
          <w:sz w:val="20"/>
          <w:lang w:val="en-GB"/>
        </w:rPr>
        <w:t xml:space="preserve"> </w:t>
      </w:r>
      <w:hyperlink r:id="rId5" w:history="1">
        <w:r w:rsidR="00EC11E5" w:rsidRPr="00D754EF">
          <w:rPr>
            <w:rStyle w:val="Hyperlink"/>
            <w:rFonts w:ascii="Calibri" w:eastAsia="Calibri" w:hAnsi="Calibri" w:cs="Calibri"/>
            <w:b/>
            <w:sz w:val="20"/>
            <w:lang w:val="en-GB"/>
          </w:rPr>
          <w:t>https://www.bursledon.com/hiring-the-hall</w:t>
        </w:r>
      </w:hyperlink>
    </w:p>
    <w:p w14:paraId="6B3F20BF" w14:textId="7A68024D" w:rsidR="00EC11E5" w:rsidRPr="00882E52" w:rsidRDefault="00EC11E5" w:rsidP="00EC11E5">
      <w:pPr>
        <w:pStyle w:val="ListParagraph"/>
        <w:numPr>
          <w:ilvl w:val="1"/>
          <w:numId w:val="13"/>
        </w:numPr>
        <w:rPr>
          <w:rFonts w:ascii="Calibri" w:eastAsia="Calibri" w:hAnsi="Calibri" w:cs="Calibri"/>
          <w:b/>
          <w:sz w:val="20"/>
          <w:lang w:val="en-GB"/>
        </w:rPr>
      </w:pPr>
      <w:r>
        <w:rPr>
          <w:rFonts w:ascii="Calibri" w:eastAsia="Calibri" w:hAnsi="Calibri" w:cs="Calibri"/>
          <w:b/>
          <w:sz w:val="20"/>
          <w:lang w:val="en-GB"/>
        </w:rPr>
        <w:t>On payment of the booking fee</w:t>
      </w:r>
    </w:p>
    <w:bookmarkEnd w:id="3"/>
    <w:p w14:paraId="4BC53CD2" w14:textId="032D4E5F" w:rsidR="00A13D77" w:rsidRPr="00B0424D" w:rsidRDefault="00A13D77" w:rsidP="00EC11E5">
      <w:pPr>
        <w:autoSpaceDE w:val="0"/>
        <w:autoSpaceDN w:val="0"/>
        <w:adjustRightInd w:val="0"/>
        <w:spacing w:after="0" w:line="240" w:lineRule="auto"/>
        <w:rPr>
          <w:rFonts w:ascii="Calibri" w:eastAsia="Calibri" w:hAnsi="Calibri" w:cs="Calibri"/>
          <w:b/>
          <w:sz w:val="20"/>
          <w:lang w:val="en-GB"/>
        </w:rPr>
      </w:pPr>
    </w:p>
    <w:sectPr w:rsidR="00A13D77" w:rsidRPr="00B0424D" w:rsidSect="00A13D77">
      <w:pgSz w:w="12240" w:h="15840"/>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736"/>
    <w:multiLevelType w:val="hybridMultilevel"/>
    <w:tmpl w:val="BAE8D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8B69DA"/>
    <w:multiLevelType w:val="hybridMultilevel"/>
    <w:tmpl w:val="5D7268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E3577"/>
    <w:multiLevelType w:val="hybridMultilevel"/>
    <w:tmpl w:val="ADF04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E100BA"/>
    <w:multiLevelType w:val="hybridMultilevel"/>
    <w:tmpl w:val="CA70E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551E49"/>
    <w:multiLevelType w:val="hybridMultilevel"/>
    <w:tmpl w:val="D826D7B8"/>
    <w:lvl w:ilvl="0" w:tplc="0809000F">
      <w:start w:val="1"/>
      <w:numFmt w:val="decimal"/>
      <w:lvlText w:val="%1."/>
      <w:lvlJc w:val="left"/>
      <w:pPr>
        <w:ind w:left="7560" w:hanging="360"/>
      </w:pPr>
      <w:rPr>
        <w:rFonts w:hint="default"/>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5" w15:restartNumberingAfterBreak="0">
    <w:nsid w:val="4D311085"/>
    <w:multiLevelType w:val="hybridMultilevel"/>
    <w:tmpl w:val="DBAA8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7D01D1"/>
    <w:multiLevelType w:val="hybridMultilevel"/>
    <w:tmpl w:val="50B6E776"/>
    <w:lvl w:ilvl="0" w:tplc="10560208">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E84F57"/>
    <w:multiLevelType w:val="hybridMultilevel"/>
    <w:tmpl w:val="F4B8F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F2410A"/>
    <w:multiLevelType w:val="hybridMultilevel"/>
    <w:tmpl w:val="CFA2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FB1294"/>
    <w:multiLevelType w:val="hybridMultilevel"/>
    <w:tmpl w:val="F540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C4E65"/>
    <w:multiLevelType w:val="hybridMultilevel"/>
    <w:tmpl w:val="7FF8C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72C1CBB"/>
    <w:multiLevelType w:val="hybridMultilevel"/>
    <w:tmpl w:val="F076A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D56F63"/>
    <w:multiLevelType w:val="hybridMultilevel"/>
    <w:tmpl w:val="01BA74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12100516">
    <w:abstractNumId w:val="6"/>
  </w:num>
  <w:num w:numId="2" w16cid:durableId="9335780">
    <w:abstractNumId w:val="7"/>
  </w:num>
  <w:num w:numId="3" w16cid:durableId="347214561">
    <w:abstractNumId w:val="9"/>
  </w:num>
  <w:num w:numId="4" w16cid:durableId="840659428">
    <w:abstractNumId w:val="12"/>
  </w:num>
  <w:num w:numId="5" w16cid:durableId="879128516">
    <w:abstractNumId w:val="10"/>
  </w:num>
  <w:num w:numId="6" w16cid:durableId="240988713">
    <w:abstractNumId w:val="0"/>
  </w:num>
  <w:num w:numId="7" w16cid:durableId="252248670">
    <w:abstractNumId w:val="8"/>
  </w:num>
  <w:num w:numId="8" w16cid:durableId="763841650">
    <w:abstractNumId w:val="4"/>
  </w:num>
  <w:num w:numId="9" w16cid:durableId="2074352840">
    <w:abstractNumId w:val="3"/>
  </w:num>
  <w:num w:numId="10" w16cid:durableId="523398572">
    <w:abstractNumId w:val="2"/>
  </w:num>
  <w:num w:numId="11" w16cid:durableId="871917063">
    <w:abstractNumId w:val="11"/>
  </w:num>
  <w:num w:numId="12" w16cid:durableId="2047021378">
    <w:abstractNumId w:val="5"/>
  </w:num>
  <w:num w:numId="13" w16cid:durableId="199914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77"/>
    <w:rsid w:val="00000182"/>
    <w:rsid w:val="000C08E3"/>
    <w:rsid w:val="000D5006"/>
    <w:rsid w:val="000F2CAE"/>
    <w:rsid w:val="00301B37"/>
    <w:rsid w:val="003169C5"/>
    <w:rsid w:val="00345909"/>
    <w:rsid w:val="004020DA"/>
    <w:rsid w:val="0048208D"/>
    <w:rsid w:val="004B140D"/>
    <w:rsid w:val="00506419"/>
    <w:rsid w:val="00540DF2"/>
    <w:rsid w:val="00551998"/>
    <w:rsid w:val="00570F64"/>
    <w:rsid w:val="005C7BB4"/>
    <w:rsid w:val="005F330E"/>
    <w:rsid w:val="006E172A"/>
    <w:rsid w:val="00702077"/>
    <w:rsid w:val="00706A0D"/>
    <w:rsid w:val="007E2DBD"/>
    <w:rsid w:val="0083371B"/>
    <w:rsid w:val="00882E52"/>
    <w:rsid w:val="008A55F0"/>
    <w:rsid w:val="008D4601"/>
    <w:rsid w:val="00A13D77"/>
    <w:rsid w:val="00A868E2"/>
    <w:rsid w:val="00B70EC1"/>
    <w:rsid w:val="00C32241"/>
    <w:rsid w:val="00CA3CDB"/>
    <w:rsid w:val="00D660F7"/>
    <w:rsid w:val="00DF492E"/>
    <w:rsid w:val="00E70712"/>
    <w:rsid w:val="00EC11E5"/>
    <w:rsid w:val="00F72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675C"/>
  <w15:chartTrackingRefBased/>
  <w15:docId w15:val="{3B5E0912-0E85-45BD-B092-67F87A88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77"/>
    <w:rPr>
      <w:kern w:val="0"/>
      <w:lang w:val="en-US"/>
      <w14:ligatures w14:val="none"/>
    </w:rPr>
  </w:style>
  <w:style w:type="paragraph" w:styleId="Heading1">
    <w:name w:val="heading 1"/>
    <w:basedOn w:val="Normal"/>
    <w:next w:val="Normal"/>
    <w:link w:val="Heading1Char"/>
    <w:uiPriority w:val="9"/>
    <w:qFormat/>
    <w:rsid w:val="00A13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D77"/>
    <w:rPr>
      <w:rFonts w:eastAsiaTheme="majorEastAsia" w:cstheme="majorBidi"/>
      <w:color w:val="272727" w:themeColor="text1" w:themeTint="D8"/>
    </w:rPr>
  </w:style>
  <w:style w:type="paragraph" w:styleId="Title">
    <w:name w:val="Title"/>
    <w:basedOn w:val="Normal"/>
    <w:next w:val="Normal"/>
    <w:link w:val="TitleChar"/>
    <w:uiPriority w:val="10"/>
    <w:qFormat/>
    <w:rsid w:val="00A1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D77"/>
    <w:pPr>
      <w:spacing w:before="160"/>
      <w:jc w:val="center"/>
    </w:pPr>
    <w:rPr>
      <w:i/>
      <w:iCs/>
      <w:color w:val="404040" w:themeColor="text1" w:themeTint="BF"/>
    </w:rPr>
  </w:style>
  <w:style w:type="character" w:customStyle="1" w:styleId="QuoteChar">
    <w:name w:val="Quote Char"/>
    <w:basedOn w:val="DefaultParagraphFont"/>
    <w:link w:val="Quote"/>
    <w:uiPriority w:val="29"/>
    <w:rsid w:val="00A13D77"/>
    <w:rPr>
      <w:i/>
      <w:iCs/>
      <w:color w:val="404040" w:themeColor="text1" w:themeTint="BF"/>
    </w:rPr>
  </w:style>
  <w:style w:type="paragraph" w:styleId="ListParagraph">
    <w:name w:val="List Paragraph"/>
    <w:basedOn w:val="Normal"/>
    <w:uiPriority w:val="34"/>
    <w:qFormat/>
    <w:rsid w:val="00A13D77"/>
    <w:pPr>
      <w:ind w:left="720"/>
      <w:contextualSpacing/>
    </w:pPr>
  </w:style>
  <w:style w:type="character" w:styleId="IntenseEmphasis">
    <w:name w:val="Intense Emphasis"/>
    <w:basedOn w:val="DefaultParagraphFont"/>
    <w:uiPriority w:val="21"/>
    <w:qFormat/>
    <w:rsid w:val="00A13D77"/>
    <w:rPr>
      <w:i/>
      <w:iCs/>
      <w:color w:val="2F5496" w:themeColor="accent1" w:themeShade="BF"/>
    </w:rPr>
  </w:style>
  <w:style w:type="paragraph" w:styleId="IntenseQuote">
    <w:name w:val="Intense Quote"/>
    <w:basedOn w:val="Normal"/>
    <w:next w:val="Normal"/>
    <w:link w:val="IntenseQuoteChar"/>
    <w:uiPriority w:val="30"/>
    <w:qFormat/>
    <w:rsid w:val="00A13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D77"/>
    <w:rPr>
      <w:i/>
      <w:iCs/>
      <w:color w:val="2F5496" w:themeColor="accent1" w:themeShade="BF"/>
    </w:rPr>
  </w:style>
  <w:style w:type="character" w:styleId="IntenseReference">
    <w:name w:val="Intense Reference"/>
    <w:basedOn w:val="DefaultParagraphFont"/>
    <w:uiPriority w:val="32"/>
    <w:qFormat/>
    <w:rsid w:val="00A13D77"/>
    <w:rPr>
      <w:b/>
      <w:bCs/>
      <w:smallCaps/>
      <w:color w:val="2F5496" w:themeColor="accent1" w:themeShade="BF"/>
      <w:spacing w:val="5"/>
    </w:rPr>
  </w:style>
  <w:style w:type="table" w:customStyle="1" w:styleId="TableGrid1">
    <w:name w:val="Table Grid1"/>
    <w:basedOn w:val="TableNormal"/>
    <w:next w:val="TableGrid"/>
    <w:uiPriority w:val="39"/>
    <w:rsid w:val="00A13D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D77"/>
    <w:rPr>
      <w:color w:val="0563C1" w:themeColor="hyperlink"/>
      <w:u w:val="single"/>
    </w:rPr>
  </w:style>
  <w:style w:type="table" w:styleId="TableGrid">
    <w:name w:val="Table Grid"/>
    <w:basedOn w:val="TableNormal"/>
    <w:uiPriority w:val="39"/>
    <w:rsid w:val="00A1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20DA"/>
    <w:rPr>
      <w:color w:val="954F72" w:themeColor="followedHyperlink"/>
      <w:u w:val="single"/>
    </w:rPr>
  </w:style>
  <w:style w:type="character" w:styleId="UnresolvedMention">
    <w:name w:val="Unresolved Mention"/>
    <w:basedOn w:val="DefaultParagraphFont"/>
    <w:uiPriority w:val="99"/>
    <w:semiHidden/>
    <w:unhideWhenUsed/>
    <w:rsid w:val="00EC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rsledon.com/hiring-the-h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Falconer</dc:creator>
  <cp:keywords/>
  <dc:description/>
  <cp:lastModifiedBy>Peter Falconer</cp:lastModifiedBy>
  <cp:revision>4</cp:revision>
  <dcterms:created xsi:type="dcterms:W3CDTF">2025-11-20T16:05:00Z</dcterms:created>
  <dcterms:modified xsi:type="dcterms:W3CDTF">2025-11-20T16:13:00Z</dcterms:modified>
</cp:coreProperties>
</file>