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303DB" w14:textId="6218E2DD" w:rsidR="00F76363" w:rsidRPr="002D6CDC" w:rsidRDefault="00F76363" w:rsidP="00F76363">
      <w:pPr>
        <w:spacing w:before="440" w:after="40" w:line="240" w:lineRule="auto"/>
        <w:contextualSpacing/>
        <w:jc w:val="center"/>
        <w:rPr>
          <w:rFonts w:ascii="Constantia" w:eastAsia="Times New Roman" w:hAnsi="Constantia" w:cs="Times New Roman"/>
          <w:kern w:val="28"/>
          <w:sz w:val="60"/>
          <w:szCs w:val="60"/>
          <w:lang w:val="en-US" w:eastAsia="ja-JP"/>
          <w14:reflection w14:blurRad="0" w14:stA="0" w14:stPos="0" w14:endA="0" w14:endPos="2000" w14:dist="0" w14:dir="0" w14:fadeDir="0" w14:sx="0" w14:sy="0" w14:kx="0" w14:ky="0" w14:algn="b"/>
          <w14:ligatures w14:val="none"/>
        </w:rPr>
      </w:pPr>
      <w:r>
        <w:rPr>
          <w:rFonts w:ascii="Constantia" w:eastAsia="Times New Roman" w:hAnsi="Constantia" w:cs="Times New Roman"/>
          <w:kern w:val="28"/>
          <w:sz w:val="60"/>
          <w:szCs w:val="60"/>
          <w:lang w:val="en-US" w:eastAsia="ja-JP"/>
          <w14:ligatures w14:val="none"/>
        </w:rPr>
        <w:t>Risk Assessment</w:t>
      </w:r>
    </w:p>
    <w:p w14:paraId="6367F14D" w14:textId="77777777" w:rsidR="00F76363" w:rsidRPr="002D6CDC" w:rsidRDefault="00F76363" w:rsidP="00F76363">
      <w:pPr>
        <w:numPr>
          <w:ilvl w:val="1"/>
          <w:numId w:val="0"/>
        </w:numPr>
        <w:spacing w:before="300" w:after="40" w:line="264" w:lineRule="auto"/>
        <w:contextualSpacing/>
        <w:jc w:val="center"/>
        <w:rPr>
          <w:rFonts w:ascii="Constantia" w:eastAsia="Times New Roman" w:hAnsi="Constantia" w:cs="Times New Roman"/>
          <w:caps/>
          <w:kern w:val="0"/>
          <w:sz w:val="26"/>
          <w:szCs w:val="26"/>
          <w:lang w:val="en-US" w:eastAsia="ja-JP"/>
          <w14:ligatures w14:val="none"/>
        </w:rPr>
      </w:pPr>
      <w:r w:rsidRPr="002D6CDC">
        <w:rPr>
          <w:rFonts w:ascii="Constantia" w:eastAsia="Times New Roman" w:hAnsi="Constantia" w:cs="Times New Roman"/>
          <w:caps/>
          <w:kern w:val="0"/>
          <w:sz w:val="26"/>
          <w:szCs w:val="26"/>
          <w:lang w:val="en-US" w:eastAsia="ja-JP"/>
          <w14:ligatures w14:val="none"/>
        </w:rPr>
        <w:t>Bursledon Village hall Charitable Trust</w:t>
      </w:r>
    </w:p>
    <w:p w14:paraId="168DDAB3" w14:textId="77777777" w:rsidR="00F76363" w:rsidRDefault="00F76363" w:rsidP="00F76363">
      <w:pPr>
        <w:spacing w:before="360" w:after="0" w:line="264" w:lineRule="auto"/>
        <w:contextualSpacing/>
        <w:jc w:val="center"/>
        <w:rPr>
          <w:rFonts w:ascii="Constantia" w:eastAsia="Times New Roman" w:hAnsi="Constantia" w:cs="Times New Roman"/>
          <w:kern w:val="0"/>
          <w:lang w:eastAsia="ja-JP" w:bidi="en-GB"/>
          <w14:ligatures w14:val="none"/>
        </w:rPr>
      </w:pPr>
      <w:r w:rsidRPr="002D6CDC">
        <w:rPr>
          <w:rFonts w:ascii="Constantia" w:eastAsia="Times New Roman" w:hAnsi="Constantia" w:cs="Times New Roman"/>
          <w:kern w:val="0"/>
          <w:lang w:val="en-US" w:eastAsia="ja-JP"/>
          <w14:ligatures w14:val="none"/>
        </w:rPr>
        <w:t>Long Lane Bursledon SO31 8BZ</w:t>
      </w:r>
      <w:r w:rsidRPr="002D6CDC">
        <w:rPr>
          <w:rFonts w:ascii="Constantia" w:eastAsia="Times New Roman" w:hAnsi="Constantia" w:cs="Times New Roman"/>
          <w:kern w:val="0"/>
          <w:lang w:eastAsia="ja-JP" w:bidi="en-GB"/>
          <w14:ligatures w14:val="none"/>
        </w:rPr>
        <w:t xml:space="preserve">  </w:t>
      </w:r>
    </w:p>
    <w:p w14:paraId="175D8E71" w14:textId="2D392363" w:rsidR="00F76363" w:rsidRDefault="00F76363" w:rsidP="00F76363">
      <w:pPr>
        <w:spacing w:before="360" w:after="0" w:line="264" w:lineRule="auto"/>
        <w:contextualSpacing/>
        <w:jc w:val="center"/>
        <w:rPr>
          <w:rFonts w:ascii="Constantia" w:eastAsia="Times New Roman" w:hAnsi="Constantia" w:cs="Times New Roman"/>
          <w:kern w:val="0"/>
          <w:lang w:val="en-US" w:eastAsia="ja-JP"/>
          <w14:ligatures w14:val="none"/>
        </w:rPr>
      </w:pPr>
      <w:r w:rsidRPr="002D6CDC">
        <w:rPr>
          <w:rFonts w:ascii="Constantia" w:eastAsia="Times New Roman" w:hAnsi="Constantia" w:cs="Times New Roman"/>
          <w:kern w:val="0"/>
          <w:lang w:eastAsia="ja-JP" w:bidi="en-GB"/>
          <w14:ligatures w14:val="none"/>
        </w:rPr>
        <w:t xml:space="preserve">Date:  </w:t>
      </w:r>
      <w:r>
        <w:rPr>
          <w:rFonts w:ascii="Constantia" w:eastAsia="Times New Roman" w:hAnsi="Constantia" w:cs="Times New Roman"/>
          <w:kern w:val="0"/>
          <w:lang w:val="en-US" w:eastAsia="ja-JP"/>
          <w14:ligatures w14:val="none"/>
        </w:rPr>
        <w:t>10</w:t>
      </w:r>
      <w:r w:rsidRPr="002D6CDC">
        <w:rPr>
          <w:rFonts w:ascii="Constantia" w:eastAsia="Times New Roman" w:hAnsi="Constantia" w:cs="Times New Roman"/>
          <w:kern w:val="0"/>
          <w:vertAlign w:val="superscript"/>
          <w:lang w:val="en-US" w:eastAsia="ja-JP"/>
          <w14:ligatures w14:val="none"/>
        </w:rPr>
        <w:t>th</w:t>
      </w:r>
      <w:r w:rsidRPr="002D6CDC">
        <w:rPr>
          <w:rFonts w:ascii="Constantia" w:eastAsia="Times New Roman" w:hAnsi="Constantia" w:cs="Times New Roman"/>
          <w:kern w:val="0"/>
          <w:lang w:val="en-US" w:eastAsia="ja-JP"/>
          <w14:ligatures w14:val="none"/>
        </w:rPr>
        <w:t xml:space="preserve"> </w:t>
      </w:r>
      <w:r>
        <w:rPr>
          <w:rFonts w:ascii="Constantia" w:eastAsia="Times New Roman" w:hAnsi="Constantia" w:cs="Times New Roman"/>
          <w:kern w:val="0"/>
          <w:lang w:val="en-US" w:eastAsia="ja-JP"/>
          <w14:ligatures w14:val="none"/>
        </w:rPr>
        <w:t>JULY</w:t>
      </w:r>
      <w:r w:rsidRPr="002D6CDC">
        <w:rPr>
          <w:rFonts w:ascii="Constantia" w:eastAsia="Times New Roman" w:hAnsi="Constantia" w:cs="Times New Roman"/>
          <w:kern w:val="0"/>
          <w:lang w:val="en-US" w:eastAsia="ja-JP"/>
          <w14:ligatures w14:val="none"/>
        </w:rPr>
        <w:t xml:space="preserve"> 202</w:t>
      </w:r>
      <w:r>
        <w:rPr>
          <w:rFonts w:ascii="Constantia" w:eastAsia="Times New Roman" w:hAnsi="Constantia" w:cs="Times New Roman"/>
          <w:kern w:val="0"/>
          <w:lang w:val="en-US" w:eastAsia="ja-JP"/>
          <w14:ligatures w14:val="none"/>
        </w:rPr>
        <w:t>5</w:t>
      </w:r>
    </w:p>
    <w:p w14:paraId="38D0B27B" w14:textId="77777777" w:rsidR="00F76363" w:rsidRDefault="00F76363" w:rsidP="00F76363">
      <w:pPr>
        <w:spacing w:before="360" w:after="0" w:line="264" w:lineRule="auto"/>
        <w:contextualSpacing/>
        <w:jc w:val="center"/>
        <w:rPr>
          <w:rFonts w:ascii="Constantia" w:eastAsia="Times New Roman" w:hAnsi="Constantia" w:cs="Times New Roman"/>
          <w:kern w:val="0"/>
          <w:lang w:val="en-US" w:eastAsia="ja-JP"/>
          <w14:ligatures w14:val="none"/>
        </w:rPr>
      </w:pPr>
    </w:p>
    <w:p w14:paraId="582FF14E" w14:textId="519334CD" w:rsidR="00DA749E" w:rsidRPr="00F76363" w:rsidRDefault="00DA749E" w:rsidP="00F76363">
      <w:pPr>
        <w:spacing w:before="360" w:after="0" w:line="264" w:lineRule="auto"/>
        <w:contextualSpacing/>
        <w:rPr>
          <w:rFonts w:ascii="Constantia" w:eastAsia="Times New Roman" w:hAnsi="Constantia" w:cs="Times New Roman"/>
          <w:kern w:val="0"/>
          <w:lang w:eastAsia="ja-JP" w:bidi="en-GB"/>
          <w14:ligatures w14:val="none"/>
        </w:rPr>
      </w:pPr>
      <w:r w:rsidRPr="00865229">
        <w:t xml:space="preserve">The Management Committee </w:t>
      </w:r>
      <w:r w:rsidR="00865229">
        <w:t>carried out</w:t>
      </w:r>
      <w:r w:rsidRPr="00865229">
        <w:t xml:space="preserve"> a risk assessment of </w:t>
      </w:r>
      <w:r w:rsidR="00EF300D" w:rsidRPr="00865229">
        <w:t>Bursledon</w:t>
      </w:r>
      <w:r w:rsidRPr="00865229">
        <w:t xml:space="preserve"> Village Hall to control the </w:t>
      </w:r>
    </w:p>
    <w:p w14:paraId="42491D78" w14:textId="77777777" w:rsidR="00DA749E" w:rsidRPr="00865229" w:rsidRDefault="00DA749E" w:rsidP="00865229">
      <w:pPr>
        <w:pStyle w:val="NoSpacing"/>
      </w:pPr>
      <w:r w:rsidRPr="00865229">
        <w:t>risks to people who use the Hall and are involved in its maintenance and upkeep.</w:t>
      </w:r>
    </w:p>
    <w:p w14:paraId="09FC6029" w14:textId="77777777" w:rsidR="00DA749E" w:rsidRPr="00865229" w:rsidRDefault="00DA749E" w:rsidP="00865229">
      <w:pPr>
        <w:pStyle w:val="NoSpacing"/>
      </w:pPr>
      <w:r w:rsidRPr="00865229">
        <w:t xml:space="preserve">The Management Committee does not have a legal requirement to record the findings of this risk </w:t>
      </w:r>
    </w:p>
    <w:p w14:paraId="3201B706" w14:textId="77777777" w:rsidR="00DA749E" w:rsidRPr="00865229" w:rsidRDefault="00DA749E" w:rsidP="00865229">
      <w:pPr>
        <w:pStyle w:val="NoSpacing"/>
      </w:pPr>
      <w:r w:rsidRPr="00865229">
        <w:t xml:space="preserve">assessment as fewer than five people work at the Hall. Much of the repair and maintenance work at </w:t>
      </w:r>
    </w:p>
    <w:p w14:paraId="06D72884" w14:textId="77777777" w:rsidR="00DA749E" w:rsidRPr="00865229" w:rsidRDefault="00DA749E" w:rsidP="00865229">
      <w:pPr>
        <w:pStyle w:val="NoSpacing"/>
      </w:pPr>
      <w:r w:rsidRPr="00865229">
        <w:t xml:space="preserve">the Hall is done by self-employed contractors, who have responsibility for their own health and </w:t>
      </w:r>
    </w:p>
    <w:p w14:paraId="073A006F" w14:textId="77777777" w:rsidR="00DA749E" w:rsidRPr="00865229" w:rsidRDefault="00DA749E" w:rsidP="00865229">
      <w:pPr>
        <w:pStyle w:val="NoSpacing"/>
      </w:pPr>
      <w:r w:rsidRPr="00865229">
        <w:t>safety, as well as for other issues like the hours they work and their financial and tax arrangements.</w:t>
      </w:r>
    </w:p>
    <w:p w14:paraId="572F69CE" w14:textId="77777777" w:rsidR="00DA749E" w:rsidRPr="00865229" w:rsidRDefault="00DA749E" w:rsidP="00865229">
      <w:pPr>
        <w:pStyle w:val="NoSpacing"/>
      </w:pPr>
      <w:r w:rsidRPr="00865229">
        <w:t xml:space="preserve">However, the Management Committee decided that there are sound legal and business reasons to </w:t>
      </w:r>
    </w:p>
    <w:p w14:paraId="50FAE89D" w14:textId="77777777" w:rsidR="00DA749E" w:rsidRPr="00865229" w:rsidRDefault="00DA749E" w:rsidP="00865229">
      <w:pPr>
        <w:pStyle w:val="NoSpacing"/>
      </w:pPr>
      <w:r w:rsidRPr="00865229">
        <w:t xml:space="preserve">record the findings of the risk assessment, and to take steps to make sure that they are brought to </w:t>
      </w:r>
    </w:p>
    <w:p w14:paraId="44BAB4A3" w14:textId="77777777" w:rsidR="00DA749E" w:rsidRPr="00865229" w:rsidRDefault="00DA749E" w:rsidP="00865229">
      <w:pPr>
        <w:pStyle w:val="NoSpacing"/>
      </w:pPr>
      <w:r w:rsidRPr="00865229">
        <w:t>the attention of those working or holding an event in the Hall.</w:t>
      </w:r>
    </w:p>
    <w:p w14:paraId="49B0B6BE" w14:textId="453E4D4D" w:rsidR="00DA749E" w:rsidRDefault="00865229" w:rsidP="00865229">
      <w:pPr>
        <w:pStyle w:val="NoSpacing"/>
      </w:pPr>
      <w:r>
        <w:t>Members of the</w:t>
      </w:r>
      <w:r w:rsidR="00DA749E" w:rsidRPr="00865229">
        <w:t xml:space="preserve"> Management Committee </w:t>
      </w:r>
      <w:r w:rsidR="00EF300D" w:rsidRPr="00865229">
        <w:t xml:space="preserve">and the Caretaker </w:t>
      </w:r>
      <w:r w:rsidR="00A1302D" w:rsidRPr="00865229">
        <w:t>carried out</w:t>
      </w:r>
      <w:r w:rsidR="00DA749E" w:rsidRPr="00865229">
        <w:t xml:space="preserve"> the risk assessment</w:t>
      </w:r>
      <w:r w:rsidR="00A1302D" w:rsidRPr="00865229">
        <w:t xml:space="preserve"> in the following way.</w:t>
      </w:r>
    </w:p>
    <w:p w14:paraId="636E3871" w14:textId="77777777" w:rsidR="00865229" w:rsidRPr="00865229" w:rsidRDefault="00865229" w:rsidP="00865229">
      <w:pPr>
        <w:pStyle w:val="NoSpacing"/>
      </w:pPr>
    </w:p>
    <w:p w14:paraId="382EB7CF" w14:textId="324AD1F1" w:rsidR="00DA749E" w:rsidRPr="00865229" w:rsidRDefault="00865229" w:rsidP="00DA749E">
      <w:r>
        <w:t>The assessment</w:t>
      </w:r>
      <w:r w:rsidR="00DA749E" w:rsidRPr="00865229">
        <w:t xml:space="preserve"> followed the </w:t>
      </w:r>
      <w:r w:rsidR="00EF300D" w:rsidRPr="00865229">
        <w:t xml:space="preserve">Health and Safety Executive </w:t>
      </w:r>
      <w:r w:rsidR="00DA749E" w:rsidRPr="00865229">
        <w:t xml:space="preserve">guidance in Five Steps to risk assessment </w:t>
      </w:r>
    </w:p>
    <w:p w14:paraId="2C326391" w14:textId="3199DB9B" w:rsidR="00A1302D" w:rsidRPr="00865229" w:rsidRDefault="00865229" w:rsidP="00DA749E">
      <w:pPr>
        <w:rPr>
          <w:sz w:val="24"/>
          <w:szCs w:val="24"/>
        </w:rPr>
      </w:pPr>
      <w:r w:rsidRPr="00865229">
        <w:rPr>
          <w:sz w:val="24"/>
          <w:szCs w:val="24"/>
        </w:rPr>
        <w:t xml:space="preserve">    </w:t>
      </w:r>
      <w:hyperlink r:id="rId6" w:history="1">
        <w:r w:rsidR="00A1302D" w:rsidRPr="00865229">
          <w:rPr>
            <w:rStyle w:val="Hyperlink"/>
            <w:sz w:val="24"/>
            <w:szCs w:val="24"/>
          </w:rPr>
          <w:t>Managing risks and risk assessment at work – Overview -HSE</w:t>
        </w:r>
      </w:hyperlink>
    </w:p>
    <w:p w14:paraId="2125D4B1" w14:textId="17965B83" w:rsidR="00DA749E" w:rsidRPr="00865229" w:rsidRDefault="00DA749E" w:rsidP="00DA749E">
      <w:r w:rsidRPr="00865229">
        <w:t xml:space="preserve">1. To identify the hazards, the </w:t>
      </w:r>
      <w:r w:rsidR="00865229">
        <w:t>Committee</w:t>
      </w:r>
      <w:r w:rsidR="00BE48B6" w:rsidRPr="00865229">
        <w:t xml:space="preserve"> and Caretaker</w:t>
      </w:r>
      <w:r w:rsidRPr="00865229">
        <w:t>:</w:t>
      </w:r>
    </w:p>
    <w:p w14:paraId="6FFD1493" w14:textId="39F6ABE9" w:rsidR="00DA749E" w:rsidRPr="00865229" w:rsidRDefault="00DA749E" w:rsidP="00865229">
      <w:pPr>
        <w:ind w:left="720"/>
      </w:pPr>
      <w:r w:rsidRPr="00865229">
        <w:t xml:space="preserve">• looked at HSE’s web pages for free health and safety advice and guidance for small </w:t>
      </w:r>
      <w:r w:rsidR="00BE48B6" w:rsidRPr="00865229">
        <w:t>businesses.</w:t>
      </w:r>
    </w:p>
    <w:p w14:paraId="5C4080F7" w14:textId="3E5FAC6D" w:rsidR="00DA749E" w:rsidRPr="00865229" w:rsidRDefault="00DA749E" w:rsidP="00BE48B6">
      <w:pPr>
        <w:ind w:left="720"/>
      </w:pPr>
      <w:r w:rsidRPr="00865229">
        <w:t xml:space="preserve">• walked around the Hall, </w:t>
      </w:r>
      <w:r w:rsidR="00BE48B6" w:rsidRPr="00865229">
        <w:t xml:space="preserve">garden </w:t>
      </w:r>
      <w:r w:rsidRPr="00865229">
        <w:t>and other areas</w:t>
      </w:r>
      <w:r w:rsidR="00865229">
        <w:t xml:space="preserve">, </w:t>
      </w:r>
      <w:r w:rsidRPr="00865229">
        <w:t>noting things that might pose a risk; and</w:t>
      </w:r>
    </w:p>
    <w:p w14:paraId="74BEA755" w14:textId="7766B33A" w:rsidR="00DA749E" w:rsidRPr="00865229" w:rsidRDefault="00DA749E" w:rsidP="00865229">
      <w:pPr>
        <w:ind w:left="720"/>
      </w:pPr>
      <w:r w:rsidRPr="00865229">
        <w:t>• spoke to other users of the Hall, and to people who had done jobs at the Hall, to learn from their experience and to get their views on health and safety.</w:t>
      </w:r>
    </w:p>
    <w:p w14:paraId="51265439" w14:textId="3C933001" w:rsidR="00DA749E" w:rsidRPr="00865229" w:rsidRDefault="00DA749E" w:rsidP="00DA749E">
      <w:r w:rsidRPr="00865229">
        <w:t xml:space="preserve">2. </w:t>
      </w:r>
      <w:r w:rsidR="00865229">
        <w:t>considered</w:t>
      </w:r>
      <w:r w:rsidRPr="00865229">
        <w:t xml:space="preserve"> who could be harmed by the hazards and how.</w:t>
      </w:r>
    </w:p>
    <w:p w14:paraId="51A0E914" w14:textId="75A558F9" w:rsidR="00DA749E" w:rsidRPr="00865229" w:rsidRDefault="00DA749E" w:rsidP="00DA749E">
      <w:r w:rsidRPr="00865229">
        <w:t xml:space="preserve">3. </w:t>
      </w:r>
      <w:r w:rsidR="00BE48B6" w:rsidRPr="00865229">
        <w:t>checked</w:t>
      </w:r>
      <w:r w:rsidRPr="00865229">
        <w:t xml:space="preserve"> what controls were in place to manage these risks and then compared these to the guidance on HSE’s website.</w:t>
      </w:r>
    </w:p>
    <w:p w14:paraId="610628FA" w14:textId="0A17CF9A" w:rsidR="00DA749E" w:rsidRPr="00865229" w:rsidRDefault="00DA749E" w:rsidP="00DA749E">
      <w:r w:rsidRPr="00865229">
        <w:t>4. put the findings of the risk assessment into practice, writing down who was responsible for doing what, and by when. It was decided to tick off each action when it was completed, and to record the date when it was done.</w:t>
      </w:r>
    </w:p>
    <w:p w14:paraId="67403813" w14:textId="364508C3" w:rsidR="00DA749E" w:rsidRPr="00865229" w:rsidRDefault="00DA749E" w:rsidP="00DA749E">
      <w:r w:rsidRPr="00865229">
        <w:t xml:space="preserve">5. The </w:t>
      </w:r>
      <w:r w:rsidR="00865229">
        <w:t>C</w:t>
      </w:r>
      <w:r w:rsidRPr="00865229">
        <w:t xml:space="preserve">ommittee decided to put in place all the additional risk controls suggested. They also decided that the risk assessment would be </w:t>
      </w:r>
      <w:r w:rsidR="00A1302D" w:rsidRPr="00865229">
        <w:t>communicated</w:t>
      </w:r>
      <w:r w:rsidRPr="00865229">
        <w:t xml:space="preserve"> to all users </w:t>
      </w:r>
      <w:r w:rsidR="00A1302D" w:rsidRPr="00865229">
        <w:t xml:space="preserve">or potential users </w:t>
      </w:r>
      <w:r w:rsidRPr="00865229">
        <w:t>of the Hall, and that it would be discussed with the representatives of all groups using the Hall for the first time. The Management Committee decided to review the risk assessment every year, or immediately if any changes occurred to the Hall or how the Hall was used.</w:t>
      </w:r>
    </w:p>
    <w:p w14:paraId="25B42EC9" w14:textId="42FB57D8" w:rsidR="00DA749E" w:rsidRPr="00865229" w:rsidRDefault="00DA749E" w:rsidP="00DA749E">
      <w:r w:rsidRPr="00865229">
        <w:t>Version 1.</w:t>
      </w:r>
      <w:r w:rsidR="00194494">
        <w:t>00</w:t>
      </w:r>
    </w:p>
    <w:p w14:paraId="3451F295" w14:textId="117A0E5A" w:rsidR="00C369B4" w:rsidRPr="00865229" w:rsidRDefault="00DA749E" w:rsidP="00DA749E">
      <w:r w:rsidRPr="00865229">
        <w:t>Next review date</w:t>
      </w:r>
      <w:r w:rsidR="00A1302D" w:rsidRPr="00865229">
        <w:t>:</w:t>
      </w:r>
      <w:r w:rsidR="00F76363">
        <w:t xml:space="preserve"> 10</w:t>
      </w:r>
      <w:r w:rsidR="00F76363" w:rsidRPr="00F76363">
        <w:rPr>
          <w:vertAlign w:val="superscript"/>
        </w:rPr>
        <w:t>TH</w:t>
      </w:r>
      <w:r w:rsidR="00F76363">
        <w:t xml:space="preserve"> July 2026</w:t>
      </w:r>
    </w:p>
    <w:p w14:paraId="438A929D" w14:textId="035D504D" w:rsidR="00865229" w:rsidRPr="00865229" w:rsidRDefault="007D4E90">
      <w:pPr>
        <w:rPr>
          <w:sz w:val="20"/>
          <w:szCs w:val="20"/>
        </w:rPr>
      </w:pPr>
      <w:r w:rsidRPr="007D4E90">
        <w:rPr>
          <w:noProof/>
        </w:rPr>
        <w:lastRenderedPageBreak/>
        <w:drawing>
          <wp:inline distT="0" distB="0" distL="0" distR="0" wp14:anchorId="66016787" wp14:editId="6915C617">
            <wp:extent cx="5257800" cy="11096625"/>
            <wp:effectExtent l="0" t="0" r="0" b="9525"/>
            <wp:docPr id="859665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11096625"/>
                    </a:xfrm>
                    <a:prstGeom prst="rect">
                      <a:avLst/>
                    </a:prstGeom>
                    <a:noFill/>
                    <a:ln>
                      <a:noFill/>
                    </a:ln>
                  </pic:spPr>
                </pic:pic>
              </a:graphicData>
            </a:graphic>
          </wp:inline>
        </w:drawing>
      </w:r>
    </w:p>
    <w:sectPr w:rsidR="00865229" w:rsidRPr="00865229" w:rsidSect="0086522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6E45E" w14:textId="77777777" w:rsidR="00FE5645" w:rsidRDefault="00FE5645" w:rsidP="00A1302D">
      <w:pPr>
        <w:spacing w:after="0" w:line="240" w:lineRule="auto"/>
      </w:pPr>
      <w:r>
        <w:separator/>
      </w:r>
    </w:p>
  </w:endnote>
  <w:endnote w:type="continuationSeparator" w:id="0">
    <w:p w14:paraId="6EFBA245" w14:textId="77777777" w:rsidR="00FE5645" w:rsidRDefault="00FE5645" w:rsidP="00A1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8700D" w14:textId="77777777" w:rsidR="00E60B54" w:rsidRDefault="00E60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BB136" w14:textId="77777777" w:rsidR="00E60B54" w:rsidRDefault="00E60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577F" w14:textId="77777777" w:rsidR="00E60B54" w:rsidRDefault="00E60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4D8A8" w14:textId="77777777" w:rsidR="00FE5645" w:rsidRDefault="00FE5645" w:rsidP="00A1302D">
      <w:pPr>
        <w:spacing w:after="0" w:line="240" w:lineRule="auto"/>
      </w:pPr>
      <w:r>
        <w:separator/>
      </w:r>
    </w:p>
  </w:footnote>
  <w:footnote w:type="continuationSeparator" w:id="0">
    <w:p w14:paraId="6DAA6006" w14:textId="77777777" w:rsidR="00FE5645" w:rsidRDefault="00FE5645" w:rsidP="00A13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E462B" w14:textId="77777777" w:rsidR="00E60B54" w:rsidRDefault="00E60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7E19C" w14:textId="0D348EC7" w:rsidR="00A1302D" w:rsidRDefault="00A1302D" w:rsidP="00855F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50BA2" w14:textId="77777777" w:rsidR="00E60B54" w:rsidRDefault="00E60B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9E"/>
    <w:rsid w:val="00194494"/>
    <w:rsid w:val="004A1610"/>
    <w:rsid w:val="00540DF2"/>
    <w:rsid w:val="005D7382"/>
    <w:rsid w:val="006E172A"/>
    <w:rsid w:val="00765368"/>
    <w:rsid w:val="007D4E90"/>
    <w:rsid w:val="00855F46"/>
    <w:rsid w:val="00865229"/>
    <w:rsid w:val="009B5F01"/>
    <w:rsid w:val="00A1302D"/>
    <w:rsid w:val="00A868E2"/>
    <w:rsid w:val="00BE48B6"/>
    <w:rsid w:val="00C369B4"/>
    <w:rsid w:val="00D660F7"/>
    <w:rsid w:val="00DA749E"/>
    <w:rsid w:val="00DB3146"/>
    <w:rsid w:val="00DF492E"/>
    <w:rsid w:val="00E37615"/>
    <w:rsid w:val="00E60B54"/>
    <w:rsid w:val="00EB64D9"/>
    <w:rsid w:val="00EF300D"/>
    <w:rsid w:val="00F76363"/>
    <w:rsid w:val="00FC49D8"/>
    <w:rsid w:val="00FE5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CE648"/>
  <w15:chartTrackingRefBased/>
  <w15:docId w15:val="{52D1B2B3-CD79-4E11-A363-64528921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4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74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74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74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74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74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4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4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4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4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74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74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74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74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7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49E"/>
    <w:rPr>
      <w:rFonts w:eastAsiaTheme="majorEastAsia" w:cstheme="majorBidi"/>
      <w:color w:val="272727" w:themeColor="text1" w:themeTint="D8"/>
    </w:rPr>
  </w:style>
  <w:style w:type="paragraph" w:styleId="Title">
    <w:name w:val="Title"/>
    <w:basedOn w:val="Normal"/>
    <w:next w:val="Normal"/>
    <w:link w:val="TitleChar"/>
    <w:uiPriority w:val="10"/>
    <w:qFormat/>
    <w:rsid w:val="00DA7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4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49E"/>
    <w:pPr>
      <w:spacing w:before="160"/>
      <w:jc w:val="center"/>
    </w:pPr>
    <w:rPr>
      <w:i/>
      <w:iCs/>
      <w:color w:val="404040" w:themeColor="text1" w:themeTint="BF"/>
    </w:rPr>
  </w:style>
  <w:style w:type="character" w:customStyle="1" w:styleId="QuoteChar">
    <w:name w:val="Quote Char"/>
    <w:basedOn w:val="DefaultParagraphFont"/>
    <w:link w:val="Quote"/>
    <w:uiPriority w:val="29"/>
    <w:rsid w:val="00DA749E"/>
    <w:rPr>
      <w:i/>
      <w:iCs/>
      <w:color w:val="404040" w:themeColor="text1" w:themeTint="BF"/>
    </w:rPr>
  </w:style>
  <w:style w:type="paragraph" w:styleId="ListParagraph">
    <w:name w:val="List Paragraph"/>
    <w:basedOn w:val="Normal"/>
    <w:uiPriority w:val="34"/>
    <w:qFormat/>
    <w:rsid w:val="00DA749E"/>
    <w:pPr>
      <w:ind w:left="720"/>
      <w:contextualSpacing/>
    </w:pPr>
  </w:style>
  <w:style w:type="character" w:styleId="IntenseEmphasis">
    <w:name w:val="Intense Emphasis"/>
    <w:basedOn w:val="DefaultParagraphFont"/>
    <w:uiPriority w:val="21"/>
    <w:qFormat/>
    <w:rsid w:val="00DA749E"/>
    <w:rPr>
      <w:i/>
      <w:iCs/>
      <w:color w:val="2F5496" w:themeColor="accent1" w:themeShade="BF"/>
    </w:rPr>
  </w:style>
  <w:style w:type="paragraph" w:styleId="IntenseQuote">
    <w:name w:val="Intense Quote"/>
    <w:basedOn w:val="Normal"/>
    <w:next w:val="Normal"/>
    <w:link w:val="IntenseQuoteChar"/>
    <w:uiPriority w:val="30"/>
    <w:qFormat/>
    <w:rsid w:val="00DA7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749E"/>
    <w:rPr>
      <w:i/>
      <w:iCs/>
      <w:color w:val="2F5496" w:themeColor="accent1" w:themeShade="BF"/>
    </w:rPr>
  </w:style>
  <w:style w:type="character" w:styleId="IntenseReference">
    <w:name w:val="Intense Reference"/>
    <w:basedOn w:val="DefaultParagraphFont"/>
    <w:uiPriority w:val="32"/>
    <w:qFormat/>
    <w:rsid w:val="00DA749E"/>
    <w:rPr>
      <w:b/>
      <w:bCs/>
      <w:smallCaps/>
      <w:color w:val="2F5496" w:themeColor="accent1" w:themeShade="BF"/>
      <w:spacing w:val="5"/>
    </w:rPr>
  </w:style>
  <w:style w:type="character" w:styleId="Hyperlink">
    <w:name w:val="Hyperlink"/>
    <w:basedOn w:val="DefaultParagraphFont"/>
    <w:uiPriority w:val="99"/>
    <w:semiHidden/>
    <w:unhideWhenUsed/>
    <w:rsid w:val="00A1302D"/>
    <w:rPr>
      <w:color w:val="0000FF"/>
      <w:u w:val="single"/>
    </w:rPr>
  </w:style>
  <w:style w:type="paragraph" w:styleId="Header">
    <w:name w:val="header"/>
    <w:basedOn w:val="Normal"/>
    <w:link w:val="HeaderChar"/>
    <w:uiPriority w:val="99"/>
    <w:unhideWhenUsed/>
    <w:rsid w:val="00A13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02D"/>
  </w:style>
  <w:style w:type="paragraph" w:styleId="Footer">
    <w:name w:val="footer"/>
    <w:basedOn w:val="Normal"/>
    <w:link w:val="FooterChar"/>
    <w:uiPriority w:val="99"/>
    <w:unhideWhenUsed/>
    <w:rsid w:val="00A13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02D"/>
  </w:style>
  <w:style w:type="paragraph" w:styleId="NoSpacing">
    <w:name w:val="No Spacing"/>
    <w:uiPriority w:val="1"/>
    <w:qFormat/>
    <w:rsid w:val="00865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se.gov.uk/simple-health-safety/risk/index.ht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Bursledon Village Hall risk assessment   10th july 2025</dc:title>
  <dc:subject/>
  <dc:creator>Peter Falconer</dc:creator>
  <cp:keywords/>
  <dc:description/>
  <cp:lastModifiedBy>Peter Falconer</cp:lastModifiedBy>
  <cp:revision>2</cp:revision>
  <cp:lastPrinted>2025-09-04T13:33:00Z</cp:lastPrinted>
  <dcterms:created xsi:type="dcterms:W3CDTF">2025-09-04T13:36:00Z</dcterms:created>
  <dcterms:modified xsi:type="dcterms:W3CDTF">2025-09-04T13:36:00Z</dcterms:modified>
</cp:coreProperties>
</file>