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xmlns:wp14="http://schemas.microsoft.com/office/word/2010/wordml" w:rsidRPr="008D484F" w:rsidR="00142039" w:rsidP="00142039" w:rsidRDefault="00142039" w14:paraId="5ECD2B4E" wp14:textId="77777777">
      <w:pPr>
        <w:autoSpaceDE w:val="0"/>
        <w:autoSpaceDN w:val="0"/>
        <w:adjustRightInd w:val="0"/>
        <w:spacing w:after="0" w:line="240" w:lineRule="auto"/>
        <w:jc w:val="center"/>
        <w:rPr>
          <w:rFonts w:ascii="Arial" w:hAnsi="Arial" w:eastAsia="Times New Roman" w:cs="Arial"/>
          <w:b/>
          <w:bCs/>
          <w:sz w:val="28"/>
          <w:szCs w:val="28"/>
        </w:rPr>
      </w:pPr>
      <w:r w:rsidRPr="008D484F">
        <w:rPr>
          <w:rFonts w:ascii="Arial" w:hAnsi="Arial" w:eastAsia="Times New Roman" w:cs="Arial"/>
          <w:b/>
          <w:bCs/>
          <w:sz w:val="28"/>
          <w:szCs w:val="28"/>
        </w:rPr>
        <w:t>@ The Edge Community Centre</w:t>
      </w:r>
    </w:p>
    <w:p xmlns:wp14="http://schemas.microsoft.com/office/word/2010/wordml" w:rsidRPr="008D484F" w:rsidR="00142039" w:rsidP="00142039" w:rsidRDefault="00E07490" w14:paraId="222C13A4" wp14:textId="77777777">
      <w:pPr>
        <w:autoSpaceDE w:val="0"/>
        <w:autoSpaceDN w:val="0"/>
        <w:adjustRightInd w:val="0"/>
        <w:spacing w:after="0" w:line="240" w:lineRule="auto"/>
        <w:jc w:val="center"/>
        <w:rPr>
          <w:rFonts w:ascii="Arial" w:hAnsi="Arial" w:eastAsia="Times New Roman" w:cs="Arial"/>
          <w:b/>
          <w:bCs/>
          <w:sz w:val="28"/>
          <w:szCs w:val="28"/>
        </w:rPr>
      </w:pPr>
      <w:r>
        <w:rPr>
          <w:rFonts w:ascii="Arial" w:hAnsi="Arial" w:eastAsia="Times New Roman" w:cs="Arial"/>
          <w:b/>
          <w:bCs/>
          <w:sz w:val="28"/>
          <w:szCs w:val="28"/>
        </w:rPr>
        <w:t>Payments</w:t>
      </w:r>
      <w:r w:rsidRPr="008D484F" w:rsidR="00142039">
        <w:rPr>
          <w:rFonts w:ascii="Arial" w:hAnsi="Arial" w:eastAsia="Times New Roman" w:cs="Arial"/>
          <w:b/>
          <w:bCs/>
          <w:sz w:val="28"/>
          <w:szCs w:val="28"/>
        </w:rPr>
        <w:t xml:space="preserve"> Policy</w:t>
      </w:r>
    </w:p>
    <w:p xmlns:wp14="http://schemas.microsoft.com/office/word/2010/wordml" w:rsidRPr="00392B08" w:rsidR="00142039" w:rsidP="00142039" w:rsidRDefault="00142039" w14:paraId="7FC094B4" wp14:textId="77777777">
      <w:pPr>
        <w:spacing w:after="0" w:line="240" w:lineRule="auto"/>
        <w:jc w:val="center"/>
        <w:rPr>
          <w:rFonts w:ascii="Arial" w:hAnsi="Arial" w:eastAsia="Times New Roman" w:cs="Arial"/>
          <w:lang w:eastAsia="en-GB"/>
        </w:rPr>
      </w:pPr>
      <w:r w:rsidRPr="00392B08">
        <w:rPr>
          <w:rFonts w:ascii="Arial" w:hAnsi="Arial" w:eastAsia="Times New Roman" w:cs="Arial"/>
          <w:lang w:eastAsia="en-GB"/>
        </w:rPr>
        <w:t>@ The Edge Community Centre will provide</w:t>
      </w:r>
    </w:p>
    <w:p xmlns:wp14="http://schemas.microsoft.com/office/word/2010/wordml" w:rsidRPr="00392B08" w:rsidR="00142039" w:rsidP="00142039" w:rsidRDefault="00142039" w14:paraId="39D166F1" wp14:textId="77777777">
      <w:pPr>
        <w:spacing w:after="0" w:line="240" w:lineRule="auto"/>
        <w:jc w:val="center"/>
        <w:rPr>
          <w:rFonts w:ascii="Arial" w:hAnsi="Arial" w:eastAsia="Times New Roman" w:cs="Arial"/>
          <w:lang w:eastAsia="en-GB"/>
        </w:rPr>
      </w:pPr>
      <w:r w:rsidRPr="00392B08">
        <w:rPr>
          <w:rFonts w:ascii="Arial" w:hAnsi="Arial" w:eastAsia="Times New Roman" w:cs="Arial"/>
          <w:lang w:eastAsia="en-GB"/>
        </w:rPr>
        <w:t xml:space="preserve"> a desirable and inclusive community venue of choice</w:t>
      </w:r>
    </w:p>
    <w:p xmlns:wp14="http://schemas.microsoft.com/office/word/2010/wordml" w:rsidRPr="00392B08" w:rsidR="00142039" w:rsidP="00142039" w:rsidRDefault="00142039" w14:paraId="54D7E837" wp14:textId="77777777">
      <w:pPr>
        <w:spacing w:after="0" w:line="240" w:lineRule="auto"/>
        <w:jc w:val="center"/>
        <w:rPr>
          <w:rFonts w:ascii="Arial" w:hAnsi="Arial" w:eastAsia="Times New Roman" w:cs="Arial"/>
          <w:lang w:eastAsia="en-GB"/>
        </w:rPr>
      </w:pPr>
      <w:r w:rsidRPr="00392B08">
        <w:rPr>
          <w:rFonts w:ascii="Arial" w:hAnsi="Arial" w:eastAsia="Times New Roman" w:cs="Arial"/>
          <w:lang w:eastAsia="en-GB"/>
        </w:rPr>
        <w:t xml:space="preserve"> to enable organisations and individuals</w:t>
      </w:r>
    </w:p>
    <w:p xmlns:wp14="http://schemas.microsoft.com/office/word/2010/wordml" w:rsidRPr="00F9023B" w:rsidR="00142039" w:rsidP="00142039" w:rsidRDefault="00142039" w14:paraId="6E6219D0" wp14:textId="77777777">
      <w:pPr>
        <w:spacing w:after="0" w:line="240" w:lineRule="auto"/>
        <w:jc w:val="center"/>
        <w:rPr>
          <w:rFonts w:ascii="Arial" w:hAnsi="Arial" w:eastAsia="Times New Roman" w:cs="Arial"/>
          <w:lang w:eastAsia="en-GB"/>
        </w:rPr>
      </w:pPr>
      <w:r w:rsidRPr="00392B08">
        <w:rPr>
          <w:rFonts w:ascii="Arial" w:hAnsi="Arial" w:eastAsia="Times New Roman" w:cs="Arial"/>
          <w:lang w:eastAsia="en-GB"/>
        </w:rPr>
        <w:t xml:space="preserve"> to partake in a wide range of recreational and social activities.</w:t>
      </w:r>
    </w:p>
    <w:p xmlns:wp14="http://schemas.microsoft.com/office/word/2010/wordml" w:rsidR="00142039" w:rsidP="00142039" w:rsidRDefault="00142039" w14:paraId="3E7A9F1C" wp14:textId="77777777">
      <w:pPr>
        <w:tabs>
          <w:tab w:val="left" w:pos="709"/>
        </w:tabs>
        <w:spacing w:after="0" w:line="240" w:lineRule="auto"/>
        <w:rPr>
          <w:rFonts w:ascii="Arial" w:hAnsi="Arial" w:eastAsia="Times New Roman" w:cs="Arial"/>
          <w:b/>
        </w:rPr>
      </w:pPr>
      <w:r w:rsidRPr="00005E2A">
        <w:rPr>
          <w:rFonts w:ascii="Arial" w:hAnsi="Arial" w:eastAsia="Times New Roman" w:cs="Arial"/>
          <w:b/>
        </w:rPr>
        <w:t>Introduction</w:t>
      </w:r>
    </w:p>
    <w:p xmlns:wp14="http://schemas.microsoft.com/office/word/2010/wordml" w:rsidRPr="00005E2A" w:rsidR="00142039" w:rsidP="00142039" w:rsidRDefault="00142039" w14:paraId="672A6659" wp14:textId="77777777">
      <w:pPr>
        <w:tabs>
          <w:tab w:val="left" w:pos="709"/>
        </w:tabs>
        <w:spacing w:after="0" w:line="240" w:lineRule="auto"/>
        <w:rPr>
          <w:rFonts w:ascii="Arial" w:hAnsi="Arial" w:eastAsia="Times New Roman" w:cs="Arial"/>
          <w:b/>
        </w:rPr>
      </w:pPr>
    </w:p>
    <w:p xmlns:wp14="http://schemas.microsoft.com/office/word/2010/wordml" w:rsidR="00142039" w:rsidP="00142039" w:rsidRDefault="00142039" w14:paraId="6DB08795" wp14:textId="77777777">
      <w:pPr>
        <w:autoSpaceDE w:val="0"/>
        <w:autoSpaceDN w:val="0"/>
        <w:adjustRightInd w:val="0"/>
        <w:spacing w:after="0" w:line="240" w:lineRule="auto"/>
        <w:rPr>
          <w:rFonts w:ascii="Arial" w:hAnsi="Arial" w:eastAsia="Times New Roman" w:cs="Arial"/>
        </w:rPr>
      </w:pPr>
      <w:r>
        <w:rPr>
          <w:rFonts w:ascii="Arial" w:hAnsi="Arial" w:eastAsia="Times New Roman" w:cs="Arial"/>
        </w:rPr>
        <w:t>The Coopers Edge Trust, the custodians of the @The Edge Community Centre, are committed to providing the best value and the best possible level of service to its customers and service users. The Trustees, volunteers and staff</w:t>
      </w:r>
      <w:r w:rsidRPr="00005E2A">
        <w:rPr>
          <w:rFonts w:ascii="Arial" w:hAnsi="Arial" w:eastAsia="Times New Roman" w:cs="Arial"/>
        </w:rPr>
        <w:t xml:space="preserve"> work very hard to build positive relationships with all </w:t>
      </w:r>
      <w:r>
        <w:rPr>
          <w:rFonts w:ascii="Arial" w:hAnsi="Arial" w:eastAsia="Times New Roman" w:cs="Arial"/>
        </w:rPr>
        <w:t>users of the facility</w:t>
      </w:r>
      <w:r w:rsidRPr="00005E2A">
        <w:rPr>
          <w:rFonts w:ascii="Arial" w:hAnsi="Arial" w:eastAsia="Times New Roman" w:cs="Arial"/>
        </w:rPr>
        <w:t xml:space="preserve">.  </w:t>
      </w:r>
      <w:r w:rsidR="00C82C9C">
        <w:rPr>
          <w:rFonts w:ascii="Arial" w:hAnsi="Arial" w:eastAsia="Times New Roman" w:cs="Arial"/>
        </w:rPr>
        <w:t xml:space="preserve">The Trust has implemented the following policy to ensure that the community centre can continue to provide the best service possible. </w:t>
      </w:r>
    </w:p>
    <w:p xmlns:wp14="http://schemas.microsoft.com/office/word/2010/wordml" w:rsidRPr="00F9023B" w:rsidR="00C82C9C" w:rsidP="00142039" w:rsidRDefault="00C82C9C" w14:paraId="6C2FBC66" wp14:textId="77777777">
      <w:pPr>
        <w:autoSpaceDE w:val="0"/>
        <w:autoSpaceDN w:val="0"/>
        <w:adjustRightInd w:val="0"/>
        <w:spacing w:after="0" w:line="240" w:lineRule="auto"/>
        <w:rPr>
          <w:rFonts w:ascii="Arial" w:hAnsi="Arial" w:eastAsia="Times New Roman" w:cs="Arial"/>
        </w:rPr>
      </w:pPr>
      <w:r>
        <w:rPr>
          <w:rFonts w:ascii="Arial" w:hAnsi="Arial" w:eastAsia="Times New Roman" w:cs="Arial"/>
        </w:rPr>
        <w:t xml:space="preserve">To do this we ask all hirers to pay invoices promptly. </w:t>
      </w:r>
    </w:p>
    <w:p xmlns:wp14="http://schemas.microsoft.com/office/word/2010/wordml" w:rsidRPr="000E09BD" w:rsidR="000E09BD" w:rsidP="000E09BD" w:rsidRDefault="000E09BD" w14:paraId="0A37501D" wp14:textId="77777777">
      <w:pPr>
        <w:rPr>
          <w:b/>
        </w:rPr>
      </w:pPr>
    </w:p>
    <w:p xmlns:wp14="http://schemas.microsoft.com/office/word/2010/wordml" w:rsidRPr="000E09BD" w:rsidR="00C82C9C" w:rsidP="00C82C9C" w:rsidRDefault="000E09BD" w14:paraId="75FE6CAC" wp14:textId="77777777">
      <w:pPr>
        <w:numPr>
          <w:ilvl w:val="0"/>
          <w:numId w:val="1"/>
        </w:numPr>
      </w:pPr>
      <w:r w:rsidRPr="000E09BD">
        <w:t xml:space="preserve">The hiring fee shall be paid to </w:t>
      </w:r>
      <w:r w:rsidRPr="000E09BD">
        <w:rPr>
          <w:b/>
          <w:i/>
        </w:rPr>
        <w:t xml:space="preserve">@ The Edge Community Centre </w:t>
      </w:r>
      <w:r w:rsidRPr="000E09BD">
        <w:rPr>
          <w:bCs/>
        </w:rPr>
        <w:t xml:space="preserve">within </w:t>
      </w:r>
      <w:r>
        <w:rPr>
          <w:bCs/>
        </w:rPr>
        <w:t>15</w:t>
      </w:r>
      <w:r w:rsidRPr="000E09BD">
        <w:rPr>
          <w:bCs/>
        </w:rPr>
        <w:t xml:space="preserve"> days of</w:t>
      </w:r>
      <w:r w:rsidRPr="000E09BD">
        <w:rPr>
          <w:b/>
          <w:bCs/>
        </w:rPr>
        <w:t xml:space="preserve"> </w:t>
      </w:r>
      <w:r w:rsidRPr="000E09BD">
        <w:t>receipt of invoice</w:t>
      </w:r>
      <w:r w:rsidR="00C82C9C">
        <w:t xml:space="preserve"> for Regular hirers, &amp; within 30 days of receipt of invoice for One Off Hirers. </w:t>
      </w:r>
    </w:p>
    <w:p xmlns:wp14="http://schemas.microsoft.com/office/word/2010/wordml" w:rsidRPr="000E09BD" w:rsidR="000E09BD" w:rsidP="000E09BD" w:rsidRDefault="000E09BD" w14:paraId="103B7EF1" wp14:textId="77777777">
      <w:pPr>
        <w:numPr>
          <w:ilvl w:val="0"/>
          <w:numId w:val="1"/>
        </w:numPr>
      </w:pPr>
      <w:r w:rsidRPr="000E09BD">
        <w:t>If payment is not received in a timely manner, CET may cancel the booking.</w:t>
      </w:r>
    </w:p>
    <w:p xmlns:wp14="http://schemas.microsoft.com/office/word/2010/wordml" w:rsidRPr="000E09BD" w:rsidR="000E09BD" w:rsidP="000E09BD" w:rsidRDefault="000E09BD" w14:paraId="3F918C76" wp14:textId="22F93D94">
      <w:pPr>
        <w:numPr>
          <w:ilvl w:val="0"/>
          <w:numId w:val="1"/>
        </w:numPr>
        <w:rPr/>
      </w:pPr>
      <w:r w:rsidR="000E09BD">
        <w:rPr/>
        <w:t xml:space="preserve">A refundable deposit of £30.00 is payable for all commercial/private hires that require key access. This will be refunded upon the return of keys at the end of the period of hire </w:t>
      </w:r>
      <w:r w:rsidR="42518C22">
        <w:rPr/>
        <w:t xml:space="preserve">or kept if left in an unsatisfactory way. </w:t>
      </w:r>
    </w:p>
    <w:p xmlns:wp14="http://schemas.microsoft.com/office/word/2010/wordml" w:rsidRPr="000E09BD" w:rsidR="000E09BD" w:rsidP="000E09BD" w:rsidRDefault="000E09BD" w14:paraId="267DFB53" wp14:textId="77777777">
      <w:pPr>
        <w:numPr>
          <w:ilvl w:val="0"/>
          <w:numId w:val="1"/>
        </w:numPr>
      </w:pPr>
      <w:r w:rsidRPr="000E09BD">
        <w:t xml:space="preserve">The payment of a deposit does not negate the liability and responsibility for the hirer to pay for any damage sustained to the building or fixtures and fittings therein. </w:t>
      </w:r>
    </w:p>
    <w:p xmlns:wp14="http://schemas.microsoft.com/office/word/2010/wordml" w:rsidRPr="000E09BD" w:rsidR="000E09BD" w:rsidP="000E09BD" w:rsidRDefault="000E09BD" w14:paraId="580D05FF" wp14:textId="77777777">
      <w:pPr>
        <w:numPr>
          <w:ilvl w:val="0"/>
          <w:numId w:val="1"/>
        </w:numPr>
      </w:pPr>
      <w:r w:rsidRPr="000E09BD">
        <w:t xml:space="preserve">For private one off hires this deposit will be returned upon satisfactory inspection by the CET after the event. </w:t>
      </w:r>
    </w:p>
    <w:p xmlns:wp14="http://schemas.microsoft.com/office/word/2010/wordml" w:rsidRPr="000E09BD" w:rsidR="000E09BD" w:rsidP="000E09BD" w:rsidRDefault="000E09BD" w14:paraId="289B25B3" wp14:textId="77777777">
      <w:pPr>
        <w:numPr>
          <w:ilvl w:val="0"/>
          <w:numId w:val="1"/>
        </w:numPr>
      </w:pPr>
      <w:r w:rsidRPr="000E09BD">
        <w:t>Special arrangements may be made for payment for multiple bookings at the discretion of the CET.</w:t>
      </w:r>
    </w:p>
    <w:p xmlns:wp14="http://schemas.microsoft.com/office/word/2010/wordml" w:rsidRPr="000E09BD" w:rsidR="000E09BD" w:rsidP="000E09BD" w:rsidRDefault="000E09BD" w14:paraId="7A4D9FEE" wp14:textId="77777777">
      <w:pPr>
        <w:numPr>
          <w:ilvl w:val="0"/>
          <w:numId w:val="1"/>
        </w:numPr>
      </w:pPr>
      <w:r w:rsidRPr="000E09BD">
        <w:t xml:space="preserve">Charges may be liable to be increased at the CET’s discretion at any time.  </w:t>
      </w:r>
    </w:p>
    <w:p xmlns:wp14="http://schemas.microsoft.com/office/word/2010/wordml" w:rsidRPr="000E09BD" w:rsidR="000E09BD" w:rsidP="000E09BD" w:rsidRDefault="000E09BD" w14:paraId="67BA1EA8" wp14:textId="77777777">
      <w:pPr>
        <w:numPr>
          <w:ilvl w:val="0"/>
          <w:numId w:val="1"/>
        </w:numPr>
      </w:pPr>
      <w:r w:rsidRPr="000E09BD">
        <w:t xml:space="preserve">Fees are available on request or can be found at </w:t>
      </w:r>
      <w:hyperlink w:history="1" r:id="rId5">
        <w:r w:rsidRPr="000E09BD">
          <w:rPr>
            <w:rStyle w:val="Hyperlink"/>
          </w:rPr>
          <w:t>www.attheedge.community</w:t>
        </w:r>
      </w:hyperlink>
      <w:r w:rsidRPr="000E09BD">
        <w:t xml:space="preserve"> </w:t>
      </w:r>
    </w:p>
    <w:p xmlns:wp14="http://schemas.microsoft.com/office/word/2010/wordml" w:rsidRPr="000E09BD" w:rsidR="000E09BD" w:rsidP="000E09BD" w:rsidRDefault="000E09BD" w14:paraId="24A33678" wp14:textId="77777777">
      <w:pPr>
        <w:numPr>
          <w:ilvl w:val="0"/>
          <w:numId w:val="1"/>
        </w:numPr>
      </w:pPr>
      <w:r w:rsidRPr="000E09BD">
        <w:t>The decision of the CET as to whether or not the accommodation is left in a suitable condition within the meaning of this Clause shall be final and binding on the Hirer.</w:t>
      </w:r>
    </w:p>
    <w:p xmlns:wp14="http://schemas.microsoft.com/office/word/2010/wordml" w:rsidRPr="000E09BD" w:rsidR="000E09BD" w:rsidP="000E09BD" w:rsidRDefault="000E09BD" w14:paraId="2C58F458" wp14:textId="0C335D16">
      <w:pPr>
        <w:numPr>
          <w:ilvl w:val="0"/>
          <w:numId w:val="1"/>
        </w:numPr>
        <w:rPr/>
      </w:pPr>
      <w:r w:rsidR="000E09BD">
        <w:rPr/>
        <w:t xml:space="preserve">An out of hours call out charge will be payable if the security alarms are activated by the hirer which </w:t>
      </w:r>
      <w:r w:rsidR="000E09BD">
        <w:rPr/>
        <w:t>initiate</w:t>
      </w:r>
      <w:r w:rsidR="000E09BD">
        <w:rPr/>
        <w:t xml:space="preserve"> the attendance of the community centres security monitoring company.</w:t>
      </w:r>
      <w:r w:rsidR="4174EDBB">
        <w:rPr/>
        <w:t xml:space="preserve"> Call out fee £70.</w:t>
      </w:r>
    </w:p>
    <w:p xmlns:wp14="http://schemas.microsoft.com/office/word/2010/wordml" w:rsidR="000E09BD" w:rsidP="000E09BD" w:rsidRDefault="000E09BD" w14:paraId="7B67894C" wp14:textId="77777777">
      <w:pPr>
        <w:numPr>
          <w:ilvl w:val="0"/>
          <w:numId w:val="1"/>
        </w:numPr>
      </w:pPr>
      <w:r w:rsidRPr="000E09BD">
        <w:t xml:space="preserve">All </w:t>
      </w:r>
      <w:r w:rsidR="00E07490">
        <w:t>payment must be made online to @The Edge Community Centre, Lloyds Bank, Sort Code 30-95-72 Account Number 41743060</w:t>
      </w:r>
    </w:p>
    <w:p xmlns:wp14="http://schemas.microsoft.com/office/word/2010/wordml" w:rsidR="00E07490" w:rsidP="000E09BD" w:rsidRDefault="00E07490" w14:paraId="1F977870" wp14:textId="77777777">
      <w:pPr>
        <w:numPr>
          <w:ilvl w:val="0"/>
          <w:numId w:val="1"/>
        </w:numPr>
      </w:pPr>
      <w:r>
        <w:t>Late payment reminders will be triggered after set amount of time.</w:t>
      </w:r>
    </w:p>
    <w:p xmlns:wp14="http://schemas.microsoft.com/office/word/2010/wordml" w:rsidR="00E07490" w:rsidP="000E09BD" w:rsidRDefault="00E07490" w14:paraId="758AEDB3" wp14:textId="77777777">
      <w:pPr>
        <w:numPr>
          <w:ilvl w:val="0"/>
          <w:numId w:val="1"/>
        </w:numPr>
      </w:pPr>
      <w:r>
        <w:t>10 days, reminding clients payment is due.</w:t>
      </w:r>
    </w:p>
    <w:p xmlns:wp14="http://schemas.microsoft.com/office/word/2010/wordml" w:rsidR="00E07490" w:rsidP="000E09BD" w:rsidRDefault="00E07490" w14:paraId="76DDAC3A" wp14:textId="77777777">
      <w:pPr>
        <w:numPr>
          <w:ilvl w:val="0"/>
          <w:numId w:val="1"/>
        </w:numPr>
      </w:pPr>
      <w:r>
        <w:t>15 days, reminding clients payment is still due.</w:t>
      </w:r>
    </w:p>
    <w:p xmlns:wp14="http://schemas.microsoft.com/office/word/2010/wordml" w:rsidR="00E07490" w:rsidP="000E09BD" w:rsidRDefault="00E07490" w14:paraId="44BA42CE" wp14:textId="77777777">
      <w:pPr>
        <w:numPr>
          <w:ilvl w:val="0"/>
          <w:numId w:val="1"/>
        </w:numPr>
      </w:pPr>
      <w:r>
        <w:t xml:space="preserve">30 days, reminding clients payment is now overdue by 30 days. If payment is not made promptly this may </w:t>
      </w:r>
      <w:r w:rsidR="00C33F35">
        <w:t>jeopardise</w:t>
      </w:r>
      <w:r>
        <w:t xml:space="preserve"> future bookings.</w:t>
      </w:r>
    </w:p>
    <w:p xmlns:wp14="http://schemas.microsoft.com/office/word/2010/wordml" w:rsidR="00C33F35" w:rsidP="00C33F35" w:rsidRDefault="00E07490" w14:paraId="137EF1B8" wp14:textId="77777777">
      <w:pPr>
        <w:numPr>
          <w:ilvl w:val="0"/>
          <w:numId w:val="1"/>
        </w:numPr>
      </w:pPr>
      <w:r>
        <w:t xml:space="preserve">50 days, reminder sent with Final Warning. This reminder will stay that if payment is not made within the next 10 days the clients regular hire booking will be cancelled. No future bookings will be </w:t>
      </w:r>
      <w:r w:rsidR="00C33F35">
        <w:t>accepted</w:t>
      </w:r>
      <w:r>
        <w:t xml:space="preserve"> until the debt has been cleared.</w:t>
      </w:r>
      <w:r w:rsidRPr="00C33F35" w:rsidR="00C33F35">
        <w:t xml:space="preserve"> </w:t>
      </w:r>
    </w:p>
    <w:p xmlns:wp14="http://schemas.microsoft.com/office/word/2010/wordml" w:rsidR="00E07490" w:rsidP="00C33F35" w:rsidRDefault="00C33F35" w14:paraId="006F510A" wp14:textId="77777777">
      <w:pPr>
        <w:numPr>
          <w:ilvl w:val="0"/>
          <w:numId w:val="1"/>
        </w:numPr>
      </w:pPr>
      <w:r>
        <w:t>If payment was made after 60 days, we will discuss future bookings with Hirer. This may include a clause that all future bookings will need to be paid for in advance.</w:t>
      </w:r>
    </w:p>
    <w:p xmlns:wp14="http://schemas.microsoft.com/office/word/2010/wordml" w:rsidR="00C33F35" w:rsidP="00C33F35" w:rsidRDefault="00E07490" w14:paraId="4FA0C8C5" wp14:textId="77777777">
      <w:pPr>
        <w:numPr>
          <w:ilvl w:val="0"/>
          <w:numId w:val="1"/>
        </w:numPr>
      </w:pPr>
      <w:r>
        <w:t xml:space="preserve">90 days late. This debt will be passed onto a debt collection agency/small claims court within the next 14 days to recover the moneyed owed. No future bookings will be taken for this client. </w:t>
      </w:r>
    </w:p>
    <w:p xmlns:wp14="http://schemas.microsoft.com/office/word/2010/wordml" w:rsidR="00C33F35" w:rsidP="00C33F35" w:rsidRDefault="00C33F35" w14:paraId="3A2678C5" wp14:textId="77777777">
      <w:pPr>
        <w:numPr>
          <w:ilvl w:val="0"/>
          <w:numId w:val="1"/>
        </w:numPr>
      </w:pPr>
      <w:r>
        <w:t xml:space="preserve">Late payment reminders will come out automatically via Xero. After 30 days Emails will also be sent from </w:t>
      </w:r>
      <w:hyperlink w:history="1" r:id="rId6">
        <w:r w:rsidRPr="00DA2899">
          <w:rPr>
            <w:rStyle w:val="Hyperlink"/>
          </w:rPr>
          <w:t>lettings@coopersedge.gloucs.sch.uk</w:t>
        </w:r>
      </w:hyperlink>
      <w:r>
        <w:t xml:space="preserve"> to remind hirers of payments due &amp; to discuss any issues they may be having with payments.</w:t>
      </w:r>
    </w:p>
    <w:p xmlns:wp14="http://schemas.microsoft.com/office/word/2010/wordml" w:rsidR="00C33F35" w:rsidP="00C33F35" w:rsidRDefault="00C33F35" w14:paraId="5DAB6C7B" wp14:textId="77777777"/>
    <w:p xmlns:wp14="http://schemas.microsoft.com/office/word/2010/wordml" w:rsidR="00C33F35" w:rsidP="00C33F35" w:rsidRDefault="00C33F35" w14:paraId="5D4F0B95" wp14:textId="77777777">
      <w:r>
        <w:t>This policy is due for update October 202</w:t>
      </w:r>
      <w:r w:rsidR="00C775BD">
        <w:t>5</w:t>
      </w:r>
      <w:bookmarkStart w:name="_GoBack" w:id="0"/>
      <w:bookmarkEnd w:id="0"/>
      <w:r>
        <w:t xml:space="preserve"> &amp; will be updated/amended when needed.</w:t>
      </w:r>
    </w:p>
    <w:p xmlns:wp14="http://schemas.microsoft.com/office/word/2010/wordml" w:rsidR="00C33F35" w:rsidP="00C33F35" w:rsidRDefault="00C33F35" w14:paraId="02EB378F" wp14:textId="77777777"/>
    <w:p xmlns:wp14="http://schemas.microsoft.com/office/word/2010/wordml" w:rsidR="00C33F35" w:rsidP="00C33F35" w:rsidRDefault="00C33F35" w14:paraId="001CC173" wp14:textId="77777777">
      <w:r>
        <w:t xml:space="preserve">The Coopers Edge Trust </w:t>
      </w:r>
    </w:p>
    <w:p xmlns:wp14="http://schemas.microsoft.com/office/word/2010/wordml" w:rsidR="00C33F35" w:rsidP="00C33F35" w:rsidRDefault="00C33F35" w14:paraId="65335595" wp14:textId="77777777">
      <w:r>
        <w:t>Charity 1142679</w:t>
      </w:r>
    </w:p>
    <w:p xmlns:wp14="http://schemas.microsoft.com/office/word/2010/wordml" w:rsidR="00C33F35" w:rsidP="00C33F35" w:rsidRDefault="00C775BD" w14:paraId="7D9ECE6D" wp14:textId="77777777">
      <w:hyperlink w:history="1" r:id="rId7">
        <w:r w:rsidRPr="00DA2899" w:rsidR="00C33F35">
          <w:rPr>
            <w:rStyle w:val="Hyperlink"/>
          </w:rPr>
          <w:t>Lettings@coopersedge.gloucs.sch.uk</w:t>
        </w:r>
      </w:hyperlink>
    </w:p>
    <w:p xmlns:wp14="http://schemas.microsoft.com/office/word/2010/wordml" w:rsidR="00C33F35" w:rsidP="00C33F35" w:rsidRDefault="00C775BD" w14:paraId="3049D151" wp14:textId="77777777">
      <w:hyperlink w:history="1" r:id="rId8">
        <w:r w:rsidRPr="00DA2899" w:rsidR="00C33F35">
          <w:rPr>
            <w:rStyle w:val="Hyperlink"/>
          </w:rPr>
          <w:t>www.attheedge.community</w:t>
        </w:r>
      </w:hyperlink>
    </w:p>
    <w:p xmlns:wp14="http://schemas.microsoft.com/office/word/2010/wordml" w:rsidR="00C33F35" w:rsidP="00C33F35" w:rsidRDefault="00C33F35" w14:paraId="3B0EF7E0" wp14:textId="77777777">
      <w:r>
        <w:t>01452 903 170</w:t>
      </w:r>
    </w:p>
    <w:p xmlns:wp14="http://schemas.microsoft.com/office/word/2010/wordml" w:rsidR="00C33F35" w:rsidP="00C33F35" w:rsidRDefault="00C33F35" w14:paraId="6A05A809" wp14:textId="77777777"/>
    <w:p xmlns:wp14="http://schemas.microsoft.com/office/word/2010/wordml" w:rsidR="00240356" w:rsidRDefault="00240356" w14:paraId="5A39BBE3" wp14:textId="77777777"/>
    <w:sectPr w:rsidR="00240356">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EF0499"/>
    <w:multiLevelType w:val="hybridMultilevel"/>
    <w:tmpl w:val="AC0A6F26"/>
    <w:lvl w:ilvl="0" w:tplc="08090001">
      <w:start w:val="1"/>
      <w:numFmt w:val="bullet"/>
      <w:lvlText w:val=""/>
      <w:lvlJc w:val="left"/>
      <w:pPr>
        <w:tabs>
          <w:tab w:val="num" w:pos="0"/>
        </w:tabs>
        <w:ind w:left="0" w:hanging="360"/>
      </w:pPr>
      <w:rPr>
        <w:rFonts w:hint="default" w:ascii="Symbol" w:hAnsi="Symbol"/>
      </w:rPr>
    </w:lvl>
    <w:lvl w:ilvl="1" w:tplc="08090003" w:tentative="1">
      <w:start w:val="1"/>
      <w:numFmt w:val="bullet"/>
      <w:lvlText w:val="o"/>
      <w:lvlJc w:val="left"/>
      <w:pPr>
        <w:tabs>
          <w:tab w:val="num" w:pos="720"/>
        </w:tabs>
        <w:ind w:left="720" w:hanging="360"/>
      </w:pPr>
      <w:rPr>
        <w:rFonts w:hint="default" w:ascii="Courier New" w:hAnsi="Courier New" w:cs="Courier New"/>
      </w:rPr>
    </w:lvl>
    <w:lvl w:ilvl="2" w:tplc="08090005" w:tentative="1">
      <w:start w:val="1"/>
      <w:numFmt w:val="bullet"/>
      <w:lvlText w:val=""/>
      <w:lvlJc w:val="left"/>
      <w:pPr>
        <w:tabs>
          <w:tab w:val="num" w:pos="1440"/>
        </w:tabs>
        <w:ind w:left="1440" w:hanging="360"/>
      </w:pPr>
      <w:rPr>
        <w:rFonts w:hint="default" w:ascii="Wingdings" w:hAnsi="Wingdings"/>
      </w:rPr>
    </w:lvl>
    <w:lvl w:ilvl="3" w:tplc="08090001" w:tentative="1">
      <w:start w:val="1"/>
      <w:numFmt w:val="bullet"/>
      <w:lvlText w:val=""/>
      <w:lvlJc w:val="left"/>
      <w:pPr>
        <w:tabs>
          <w:tab w:val="num" w:pos="2160"/>
        </w:tabs>
        <w:ind w:left="2160" w:hanging="360"/>
      </w:pPr>
      <w:rPr>
        <w:rFonts w:hint="default" w:ascii="Symbol" w:hAnsi="Symbol"/>
      </w:rPr>
    </w:lvl>
    <w:lvl w:ilvl="4" w:tplc="08090003" w:tentative="1">
      <w:start w:val="1"/>
      <w:numFmt w:val="bullet"/>
      <w:lvlText w:val="o"/>
      <w:lvlJc w:val="left"/>
      <w:pPr>
        <w:tabs>
          <w:tab w:val="num" w:pos="2880"/>
        </w:tabs>
        <w:ind w:left="2880" w:hanging="360"/>
      </w:pPr>
      <w:rPr>
        <w:rFonts w:hint="default" w:ascii="Courier New" w:hAnsi="Courier New" w:cs="Courier New"/>
      </w:rPr>
    </w:lvl>
    <w:lvl w:ilvl="5" w:tplc="08090005" w:tentative="1">
      <w:start w:val="1"/>
      <w:numFmt w:val="bullet"/>
      <w:lvlText w:val=""/>
      <w:lvlJc w:val="left"/>
      <w:pPr>
        <w:tabs>
          <w:tab w:val="num" w:pos="3600"/>
        </w:tabs>
        <w:ind w:left="3600" w:hanging="360"/>
      </w:pPr>
      <w:rPr>
        <w:rFonts w:hint="default" w:ascii="Wingdings" w:hAnsi="Wingdings"/>
      </w:rPr>
    </w:lvl>
    <w:lvl w:ilvl="6" w:tplc="08090001" w:tentative="1">
      <w:start w:val="1"/>
      <w:numFmt w:val="bullet"/>
      <w:lvlText w:val=""/>
      <w:lvlJc w:val="left"/>
      <w:pPr>
        <w:tabs>
          <w:tab w:val="num" w:pos="4320"/>
        </w:tabs>
        <w:ind w:left="4320" w:hanging="360"/>
      </w:pPr>
      <w:rPr>
        <w:rFonts w:hint="default" w:ascii="Symbol" w:hAnsi="Symbol"/>
      </w:rPr>
    </w:lvl>
    <w:lvl w:ilvl="7" w:tplc="08090003" w:tentative="1">
      <w:start w:val="1"/>
      <w:numFmt w:val="bullet"/>
      <w:lvlText w:val="o"/>
      <w:lvlJc w:val="left"/>
      <w:pPr>
        <w:tabs>
          <w:tab w:val="num" w:pos="5040"/>
        </w:tabs>
        <w:ind w:left="5040" w:hanging="360"/>
      </w:pPr>
      <w:rPr>
        <w:rFonts w:hint="default" w:ascii="Courier New" w:hAnsi="Courier New" w:cs="Courier New"/>
      </w:rPr>
    </w:lvl>
    <w:lvl w:ilvl="8" w:tplc="08090005" w:tentative="1">
      <w:start w:val="1"/>
      <w:numFmt w:val="bullet"/>
      <w:lvlText w:val=""/>
      <w:lvlJc w:val="left"/>
      <w:pPr>
        <w:tabs>
          <w:tab w:val="num" w:pos="5760"/>
        </w:tabs>
        <w:ind w:left="5760" w:hanging="360"/>
      </w:pPr>
      <w:rPr>
        <w:rFonts w:hint="default" w:ascii="Wingdings" w:hAnsi="Wingdings"/>
      </w:r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9BD"/>
    <w:rsid w:val="000E09BD"/>
    <w:rsid w:val="00142039"/>
    <w:rsid w:val="00240356"/>
    <w:rsid w:val="00C33F35"/>
    <w:rsid w:val="00C775BD"/>
    <w:rsid w:val="00C82C9C"/>
    <w:rsid w:val="00E07490"/>
    <w:rsid w:val="2E438C04"/>
    <w:rsid w:val="3943AEFB"/>
    <w:rsid w:val="4174EDBB"/>
    <w:rsid w:val="41FC487C"/>
    <w:rsid w:val="42518C22"/>
    <w:rsid w:val="747423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96007"/>
  <w15:chartTrackingRefBased/>
  <w15:docId w15:val="{65655693-E2C7-496A-A38D-5AB70F8FFFA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0E09BD"/>
    <w:rPr>
      <w:color w:val="0563C1" w:themeColor="hyperlink"/>
      <w:u w:val="single"/>
    </w:rPr>
  </w:style>
  <w:style w:type="character" w:styleId="UnresolvedMention">
    <w:name w:val="Unresolved Mention"/>
    <w:basedOn w:val="DefaultParagraphFont"/>
    <w:uiPriority w:val="99"/>
    <w:semiHidden/>
    <w:unhideWhenUsed/>
    <w:rsid w:val="000E09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ttheedge.community" TargetMode="External" Id="rId8" /><Relationship Type="http://schemas.openxmlformats.org/officeDocument/2006/relationships/settings" Target="settings.xml" Id="rId3" /><Relationship Type="http://schemas.openxmlformats.org/officeDocument/2006/relationships/hyperlink" Target="mailto:Lettings@coopersedge.gloucs.sch.uk"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mailto:lettings@coopersedge.gloucs.sch.uk" TargetMode="External" Id="rId6" /><Relationship Type="http://schemas.openxmlformats.org/officeDocument/2006/relationships/hyperlink" Target="http://www.attheedge.community" TargetMode="Externa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Carlene McGough</dc:creator>
  <keywords/>
  <dc:description/>
  <lastModifiedBy>Carlene McGough</lastModifiedBy>
  <revision>3</revision>
  <dcterms:created xsi:type="dcterms:W3CDTF">2023-10-23T11:10:00.0000000Z</dcterms:created>
  <dcterms:modified xsi:type="dcterms:W3CDTF">2026-03-06T10:44:59.4528973Z</dcterms:modified>
</coreProperties>
</file>